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48C7" w:rsidRPr="008567F7" w:rsidRDefault="00C12D4D" w:rsidP="00C12D4D">
      <w:pPr>
        <w:jc w:val="center"/>
        <w:rPr>
          <w:rFonts w:ascii="標楷體" w:eastAsia="標楷體" w:hAnsi="標楷體" w:hint="eastAsia"/>
          <w:sz w:val="40"/>
        </w:rPr>
      </w:pPr>
      <w:r w:rsidRPr="008567F7">
        <w:rPr>
          <w:rFonts w:ascii="標楷體" w:eastAsia="標楷體" w:hAnsi="標楷體" w:hint="eastAsia"/>
          <w:sz w:val="40"/>
        </w:rPr>
        <w:t>家用液化石油氣供氣定型化契約範本</w:t>
      </w: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前言　本契約</w:t>
      </w:r>
      <w:r w:rsidR="002E39FE" w:rsidRPr="00C9067F">
        <w:rPr>
          <w:rFonts w:ascii="標楷體" w:eastAsia="標楷體" w:hAnsi="標楷體" w:hint="eastAsia"/>
          <w:sz w:val="28"/>
          <w:szCs w:val="28"/>
        </w:rPr>
        <w:t>已</w:t>
      </w:r>
      <w:r w:rsidRPr="00C9067F">
        <w:rPr>
          <w:rFonts w:ascii="標楷體" w:eastAsia="標楷體" w:hAnsi="標楷體" w:hint="eastAsia"/>
          <w:sz w:val="28"/>
          <w:szCs w:val="28"/>
        </w:rPr>
        <w:t>於中華民國　年　月　日經甲方攜回審閱　日（契約審閱期間至少三日）。</w:t>
      </w: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乙方應於簽約前將契約內容交付甲方審閱，並為詳細說明。</w:t>
      </w: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消費者：          （以下簡稱甲方）</w:t>
      </w: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瓦斯業者：        （以下簡稱乙方）</w:t>
      </w: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因家用液化石油氣供氣事宜，雙方同意訂立本契約，以資共同遵守：</w:t>
      </w:r>
    </w:p>
    <w:p w:rsidR="00506C24" w:rsidRPr="00C9067F" w:rsidRDefault="00506C24" w:rsidP="00C12D4D">
      <w:pPr>
        <w:spacing w:line="480" w:lineRule="exact"/>
        <w:rPr>
          <w:rFonts w:ascii="標楷體" w:eastAsia="標楷體" w:hAnsi="標楷體" w:hint="eastAsia"/>
          <w:sz w:val="28"/>
          <w:szCs w:val="28"/>
        </w:rPr>
      </w:pP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第一條（瓦斯業者之責任）</w:t>
      </w:r>
    </w:p>
    <w:p w:rsidR="00506C24" w:rsidRPr="00C9067F" w:rsidRDefault="00506C24" w:rsidP="00C9067F">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乙方販售之液化石油氣，其品質應符合國家標準，乙方並應投保公共意外責任保險。</w:t>
      </w:r>
    </w:p>
    <w:p w:rsidR="00506C24" w:rsidRPr="00C9067F" w:rsidRDefault="00506C24" w:rsidP="00506C24">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甲方與乙方就下列計價方式，</w:t>
      </w:r>
      <w:r w:rsidRPr="00C9067F">
        <w:rPr>
          <w:rFonts w:ascii="標楷體" w:eastAsia="標楷體" w:hAnsi="標楷體"/>
          <w:sz w:val="28"/>
          <w:szCs w:val="28"/>
        </w:rPr>
        <w:t>約定擇一辦理</w:t>
      </w:r>
      <w:r w:rsidRPr="00C9067F">
        <w:rPr>
          <w:rFonts w:ascii="標楷體" w:eastAsia="標楷體" w:hAnsi="標楷體" w:hint="eastAsia"/>
          <w:sz w:val="28"/>
          <w:szCs w:val="28"/>
        </w:rPr>
        <w:t>:</w:t>
      </w:r>
    </w:p>
    <w:p w:rsidR="00506C24" w:rsidRPr="00C9067F" w:rsidRDefault="00506C24" w:rsidP="00506C24">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□採重量計價者，乙方提供之液化石油氣重量應符合桶裝液化石油氣容器合格標示記載之內容物重量。</w:t>
      </w:r>
    </w:p>
    <w:p w:rsidR="00506C24" w:rsidRPr="00C9067F" w:rsidRDefault="00506C24" w:rsidP="00506C24">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□採氣量計價者，用氣量以度為單位，每立方公尺用氣量為一度。</w:t>
      </w:r>
    </w:p>
    <w:p w:rsidR="00C12D4D" w:rsidRPr="00C9067F" w:rsidRDefault="00506C24" w:rsidP="00506C24">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採氣量計價者，其氣量計應經度量衡專責機關檢定合格，且在檢定合格有效期間內。供氣種類應為丙烷，且應於容器上明確標示；乙方抄錄使用度數，應抄錄至小數點後第二位。乙方向甲方收取液化石油氣之價格(以下簡稱氣價)採四捨五入以元為單位。</w:t>
      </w:r>
    </w:p>
    <w:p w:rsidR="00506C24" w:rsidRPr="00C9067F" w:rsidRDefault="00506C24" w:rsidP="00C12D4D">
      <w:pPr>
        <w:spacing w:line="480" w:lineRule="exact"/>
        <w:rPr>
          <w:rFonts w:ascii="標楷體" w:eastAsia="標楷體" w:hAnsi="標楷體" w:hint="eastAsia"/>
          <w:sz w:val="28"/>
          <w:szCs w:val="28"/>
        </w:rPr>
      </w:pP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第二條（</w:t>
      </w:r>
      <w:r w:rsidR="00506C24" w:rsidRPr="00C9067F">
        <w:rPr>
          <w:rFonts w:ascii="標楷體" w:eastAsia="標楷體" w:hAnsi="標楷體" w:hint="eastAsia"/>
          <w:sz w:val="28"/>
          <w:szCs w:val="28"/>
        </w:rPr>
        <w:t>供應設備及消費設備所有權</w:t>
      </w:r>
      <w:r w:rsidRPr="00C9067F">
        <w:rPr>
          <w:rFonts w:ascii="標楷體" w:eastAsia="標楷體" w:hAnsi="標楷體" w:hint="eastAsia"/>
          <w:sz w:val="28"/>
          <w:szCs w:val="28"/>
        </w:rPr>
        <w:t>）</w:t>
      </w:r>
    </w:p>
    <w:p w:rsidR="00506C24" w:rsidRPr="00C9067F" w:rsidRDefault="00506C24" w:rsidP="00506C24">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本契約所稱供應設備及消費設備之定義及所有權歸屬如下：</w:t>
      </w:r>
    </w:p>
    <w:p w:rsidR="00506C24" w:rsidRPr="00C9067F" w:rsidRDefault="00506C24" w:rsidP="00506C24">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□採重量計價者，供應設備係指容器，所有權歸屬乙方；消費設備係指容器出口至燃氣器具(如熱水器及瓦斯爐等)為止之間所有設備(含管線及相關附屬設備等)，所有權歸屬甲方。</w:t>
      </w:r>
    </w:p>
    <w:p w:rsidR="00506C24" w:rsidRPr="00C9067F" w:rsidRDefault="00506C24" w:rsidP="00506C24">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□採氣量計價者，供應設備係指容器至氣量計出口為止之間所有的設備 (含容器、氣量計、管線及相關附屬設備等)，所有權歸屬乙方；消費設備係指氣量計出口至燃氣器具(如熱水器及瓦斯爐等)為止</w:t>
      </w:r>
      <w:r w:rsidRPr="00C9067F">
        <w:rPr>
          <w:rFonts w:ascii="標楷體" w:eastAsia="標楷體" w:hAnsi="標楷體" w:hint="eastAsia"/>
          <w:sz w:val="28"/>
          <w:szCs w:val="28"/>
        </w:rPr>
        <w:lastRenderedPageBreak/>
        <w:t>之間所有設備(含管線及相關附屬設備等)，所有權歸屬甲方。</w:t>
      </w:r>
    </w:p>
    <w:p w:rsidR="00506C24" w:rsidRPr="00C9067F" w:rsidRDefault="00506C24" w:rsidP="00506C24">
      <w:pPr>
        <w:spacing w:line="480" w:lineRule="exact"/>
        <w:ind w:firstLineChars="200" w:firstLine="560"/>
        <w:rPr>
          <w:rFonts w:ascii="標楷體" w:eastAsia="標楷體" w:hAnsi="標楷體" w:hint="eastAsia"/>
          <w:sz w:val="28"/>
          <w:szCs w:val="28"/>
        </w:rPr>
      </w:pPr>
    </w:p>
    <w:p w:rsidR="00C12D4D" w:rsidRPr="00C9067F" w:rsidRDefault="00C12D4D" w:rsidP="00506C24">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第三條（</w:t>
      </w:r>
      <w:r w:rsidR="0074451E" w:rsidRPr="00C9067F">
        <w:rPr>
          <w:rFonts w:ascii="標楷體" w:eastAsia="標楷體" w:hAnsi="標楷體" w:hint="eastAsia"/>
          <w:sz w:val="28"/>
          <w:szCs w:val="28"/>
        </w:rPr>
        <w:t>供氣安全事項</w:t>
      </w:r>
      <w:r w:rsidRPr="00C9067F">
        <w:rPr>
          <w:rFonts w:ascii="標楷體" w:eastAsia="標楷體" w:hAnsi="標楷體" w:hint="eastAsia"/>
          <w:sz w:val="28"/>
          <w:szCs w:val="28"/>
        </w:rPr>
        <w:t>）</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乙方應將使用供應設備及消費設備正確操作方法及應行注意安全事項，於供氣前以書面資料（如附件）告知甲方，甲方應遵照乙方所提供之操作方式及注意事項使用。</w:t>
      </w:r>
    </w:p>
    <w:p w:rsidR="002E39FE" w:rsidRPr="00C9067F" w:rsidRDefault="002E39FE" w:rsidP="002E39FE">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乙方提供甲方使用之容器，應經定期檢驗合格，不得提供逾期容器予甲方。乙方應於每次更換容器後檢查其管線是否有安裝完善，無洩漏情形；另乙方應由安全技術人員對甲方處所之供氣設備，每二年提供一次安全檢測服務，並代為檢測消費設備。</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乙方提供之容器，其下次檢驗日期與當次交易日期至少應有　天以上（不得少於十天）之安全使用期限，以確保供氣期間中，容器係屬於有效期限內。</w:t>
      </w:r>
    </w:p>
    <w:p w:rsidR="0074451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氣量計檢定合格有效期間屆滿時，甲方應配合乙方更換之。</w:t>
      </w:r>
    </w:p>
    <w:p w:rsidR="002E39FE" w:rsidRPr="00C9067F" w:rsidRDefault="002E39FE" w:rsidP="00C12D4D">
      <w:pPr>
        <w:spacing w:line="480" w:lineRule="exact"/>
        <w:rPr>
          <w:rFonts w:ascii="標楷體" w:eastAsia="標楷體" w:hAnsi="標楷體" w:hint="eastAsia"/>
          <w:sz w:val="28"/>
          <w:szCs w:val="28"/>
        </w:rPr>
      </w:pP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第四條（</w:t>
      </w:r>
      <w:r w:rsidR="002E39FE" w:rsidRPr="00C9067F">
        <w:rPr>
          <w:rFonts w:ascii="標楷體" w:eastAsia="標楷體" w:hAnsi="標楷體" w:hint="eastAsia"/>
          <w:sz w:val="28"/>
          <w:szCs w:val="28"/>
        </w:rPr>
        <w:t>瓦斯業者應揭示價格</w:t>
      </w:r>
      <w:r w:rsidRPr="00C9067F">
        <w:rPr>
          <w:rFonts w:ascii="標楷體" w:eastAsia="標楷體" w:hAnsi="標楷體" w:hint="eastAsia"/>
          <w:sz w:val="28"/>
          <w:szCs w:val="28"/>
        </w:rPr>
        <w:t>）</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乙方應於營業場所明顯處揭示氣價，甲方對交易氣價有疑義時，乙方應妥為說明。</w:t>
      </w:r>
    </w:p>
    <w:p w:rsidR="002E39FE" w:rsidRPr="00C9067F" w:rsidRDefault="002E39FE" w:rsidP="002E39FE">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採重量計價者，乙方應以公斤為單位揭示氣價；採氣量計價者，乙方應以度為單位揭示當月及過去二個月之氣價。</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乙方得因甲方之個別狀況有額外收費，惟應於提供液化石油氣前明確告知，收費項目如下：</w:t>
      </w:r>
    </w:p>
    <w:p w:rsidR="002E39FE" w:rsidRPr="00C9067F" w:rsidRDefault="002E39FE" w:rsidP="002E39FE">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□需人力搬運至  樓：新臺幣（下同）      元</w:t>
      </w:r>
    </w:p>
    <w:p w:rsidR="002E39FE" w:rsidRPr="00C9067F" w:rsidRDefault="002E39FE" w:rsidP="002E39FE">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□甲方處所距乙方營業場所    公里以上：      元</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□其他原因              ：      元。</w:t>
      </w:r>
    </w:p>
    <w:p w:rsidR="002E39FE" w:rsidRPr="00C9067F" w:rsidRDefault="002E39FE" w:rsidP="002E39FE">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甲方得於乙方提供液化石油氣前，對價格表示反對並終止本契約。但甲方未表示反對者，視為接受價格。</w:t>
      </w:r>
    </w:p>
    <w:p w:rsidR="0074451E" w:rsidRPr="00C9067F" w:rsidRDefault="0074451E" w:rsidP="002E39FE">
      <w:pPr>
        <w:spacing w:line="480" w:lineRule="exact"/>
        <w:ind w:firstLineChars="200" w:firstLine="560"/>
        <w:rPr>
          <w:rFonts w:ascii="標楷體" w:eastAsia="標楷體" w:hAnsi="標楷體" w:hint="eastAsia"/>
          <w:sz w:val="28"/>
          <w:szCs w:val="28"/>
        </w:rPr>
      </w:pPr>
    </w:p>
    <w:p w:rsidR="00C12D4D" w:rsidRPr="00C9067F"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第五條（</w:t>
      </w:r>
      <w:r w:rsidR="002E39FE" w:rsidRPr="00C9067F">
        <w:rPr>
          <w:rFonts w:ascii="標楷體" w:eastAsia="標楷體" w:hAnsi="標楷體" w:hint="eastAsia"/>
          <w:sz w:val="28"/>
          <w:szCs w:val="28"/>
        </w:rPr>
        <w:t>供應設備</w:t>
      </w:r>
      <w:r w:rsidRPr="00C9067F">
        <w:rPr>
          <w:rFonts w:ascii="標楷體" w:eastAsia="標楷體" w:hAnsi="標楷體" w:hint="eastAsia"/>
          <w:sz w:val="28"/>
          <w:szCs w:val="28"/>
        </w:rPr>
        <w:t>保證金）</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lastRenderedPageBreak/>
        <w:t>乙方收取保證金者，應同時提供甲方收據並依下列規定處理：</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□採重量計價者，簽訂本契約前，甲方已持有容器者，推定甲方已付訖　公斤裝容器　支，　千　百　拾　元整之保證金（容器每支不得低於三百元。但如有其他證明文件者應從其依據）。</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□採重量計價者，簽定本契約時，茲乙方收訖甲方支付　公斤裝容器　支，共計　千　百　拾　元整之保證金。其金額不得超過簽約時新容器之實價。</w:t>
      </w:r>
    </w:p>
    <w:p w:rsidR="002E39FE" w:rsidRPr="00C9067F" w:rsidRDefault="002E39FE" w:rsidP="00C9067F">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□採氣量計價者，簽定本契約時，茲乙方收訖甲方支付供應設備(  型號氣量計  式，　公斤裝容器　支及相關附屬設備)，共計　千　百　拾　元整之保證金。其金額不得超過簽約時氣量計及新容器之實價。</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 xml:space="preserve">甲方簽章：　　　　　　　　</w:t>
      </w:r>
    </w:p>
    <w:p w:rsidR="002E39FE" w:rsidRPr="00C9067F" w:rsidRDefault="002E39FE" w:rsidP="002E39FE">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 xml:space="preserve">乙方簽章：　　　　　　　　</w:t>
      </w:r>
    </w:p>
    <w:p w:rsidR="00435B9C" w:rsidRPr="00C9067F" w:rsidRDefault="00435B9C" w:rsidP="002E39FE">
      <w:pPr>
        <w:spacing w:line="480" w:lineRule="exact"/>
        <w:rPr>
          <w:rFonts w:ascii="標楷體" w:eastAsia="標楷體" w:hAnsi="標楷體" w:hint="eastAsia"/>
          <w:sz w:val="28"/>
          <w:szCs w:val="28"/>
        </w:rPr>
      </w:pPr>
    </w:p>
    <w:p w:rsidR="00C12D4D" w:rsidRPr="00C9067F" w:rsidRDefault="00C12D4D" w:rsidP="002E39FE">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第六條（</w:t>
      </w:r>
      <w:r w:rsidR="00493667" w:rsidRPr="00C9067F">
        <w:rPr>
          <w:rFonts w:ascii="標楷體" w:eastAsia="標楷體" w:hAnsi="標楷體" w:hint="eastAsia"/>
          <w:sz w:val="28"/>
          <w:szCs w:val="28"/>
        </w:rPr>
        <w:t>供應設備及消費設備</w:t>
      </w:r>
      <w:r w:rsidR="00E914E2" w:rsidRPr="00C9067F">
        <w:rPr>
          <w:rFonts w:ascii="標楷體" w:eastAsia="標楷體" w:hAnsi="標楷體" w:hint="eastAsia"/>
          <w:sz w:val="28"/>
          <w:szCs w:val="28"/>
        </w:rPr>
        <w:t>之購置及</w:t>
      </w:r>
      <w:r w:rsidRPr="00C9067F">
        <w:rPr>
          <w:rFonts w:ascii="標楷體" w:eastAsia="標楷體" w:hAnsi="標楷體" w:hint="eastAsia"/>
          <w:sz w:val="28"/>
          <w:szCs w:val="28"/>
        </w:rPr>
        <w:t>維護保養責任）</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供應設備之購置、檢驗、檢定及相關維修等費用由乙方負擔。</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消費設備如由乙方提供時，除另有約定外，甲方應支付該費用，其所有權歸屬甲方，乙方應負消費設備維修及保養之責，其費用由甲方支付。</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乙方提供之供應設備及消費設備應符合國家標準。</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供氣期間甲方應善盡供應設備保管責任，並應確保容器合格標示卡及氣量計檢定合格封印完整，不得毀損或使氣量計失效或失準。</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採氣量計價者，供氣期間乙方應配合度量衡專責機關辦理氣量計檢查作業及免費換裝檢定合格之氣量計。</w:t>
      </w:r>
    </w:p>
    <w:p w:rsidR="00435B9C" w:rsidRPr="00C9067F" w:rsidRDefault="00435B9C" w:rsidP="00435B9C">
      <w:pPr>
        <w:spacing w:line="480" w:lineRule="exact"/>
        <w:rPr>
          <w:rFonts w:ascii="標楷體" w:eastAsia="標楷體" w:hAnsi="標楷體" w:hint="eastAsia"/>
          <w:sz w:val="28"/>
          <w:szCs w:val="28"/>
        </w:rPr>
      </w:pPr>
    </w:p>
    <w:p w:rsidR="00435B9C" w:rsidRPr="00C9067F" w:rsidRDefault="00435B9C" w:rsidP="00435B9C">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第七條（氣量計糾紛鑑定）</w:t>
      </w:r>
    </w:p>
    <w:p w:rsidR="00435B9C" w:rsidRPr="00C9067F" w:rsidRDefault="00435B9C" w:rsidP="00435B9C">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採氣量計價者，甲方或乙方如認為氣量計有失準確時，在不拆除度量衡專責機關封印之情況下，由甲方與乙方共同於現場勘查。</w:t>
      </w:r>
    </w:p>
    <w:p w:rsidR="00435B9C" w:rsidRPr="00C9067F" w:rsidRDefault="00435B9C" w:rsidP="00435B9C">
      <w:pPr>
        <w:spacing w:line="480" w:lineRule="exact"/>
        <w:ind w:firstLineChars="200" w:firstLine="560"/>
        <w:rPr>
          <w:rFonts w:ascii="標楷體" w:eastAsia="標楷體" w:hAnsi="標楷體"/>
          <w:sz w:val="28"/>
          <w:szCs w:val="28"/>
        </w:rPr>
      </w:pPr>
      <w:r w:rsidRPr="00C9067F">
        <w:rPr>
          <w:rFonts w:ascii="標楷體" w:eastAsia="標楷體" w:hAnsi="標楷體" w:hint="eastAsia"/>
          <w:sz w:val="28"/>
          <w:szCs w:val="28"/>
        </w:rPr>
        <w:t>如勘查結果發現氣量計有異常情況，即由乙方免費更換氣量計，</w:t>
      </w:r>
      <w:r w:rsidRPr="00C9067F">
        <w:rPr>
          <w:rFonts w:ascii="標楷體" w:eastAsia="標楷體" w:hAnsi="標楷體" w:hint="eastAsia"/>
          <w:sz w:val="28"/>
          <w:szCs w:val="28"/>
        </w:rPr>
        <w:lastRenderedPageBreak/>
        <w:t>並由甲、乙雙方協調氣費補償方式。</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如經乙方勘查氣量計無異常，惟甲方就勘查結果仍有疑慮時，應由乙方出具符合度量衡專責機關要求之勘查紀錄，向度量衡專責機關申請鑑定，其鑑定費用由甲方負擔，並於申請鑑定時繳付之，鑑定會同拆換表時，氣量計由乙方負責免費更換。如經度量衡專責機關鑑定結果其準確度超出法定公差時，乙方應償付鑑定費，並由甲、乙雙方協調氣費補償方式。</w:t>
      </w:r>
    </w:p>
    <w:p w:rsidR="00435B9C" w:rsidRPr="00C9067F" w:rsidRDefault="00435B9C" w:rsidP="00435B9C">
      <w:pPr>
        <w:spacing w:line="480" w:lineRule="exact"/>
        <w:rPr>
          <w:rFonts w:ascii="標楷體" w:eastAsia="標楷體" w:hAnsi="標楷體" w:hint="eastAsia"/>
          <w:sz w:val="28"/>
          <w:szCs w:val="28"/>
        </w:rPr>
      </w:pPr>
    </w:p>
    <w:p w:rsidR="00C12D4D" w:rsidRPr="00C9067F" w:rsidRDefault="00C12D4D" w:rsidP="00435B9C">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w:t>
      </w:r>
      <w:r w:rsidR="00435B9C" w:rsidRPr="00C9067F">
        <w:rPr>
          <w:rFonts w:ascii="標楷體" w:eastAsia="標楷體" w:hAnsi="標楷體" w:hint="eastAsia"/>
          <w:sz w:val="28"/>
          <w:szCs w:val="28"/>
        </w:rPr>
        <w:t>八</w:t>
      </w:r>
      <w:r w:rsidRPr="00C9067F">
        <w:rPr>
          <w:rFonts w:ascii="標楷體" w:eastAsia="標楷體" w:hAnsi="標楷體" w:hint="eastAsia"/>
          <w:sz w:val="28"/>
          <w:szCs w:val="28"/>
        </w:rPr>
        <w:t>條（消費者</w:t>
      </w:r>
      <w:r w:rsidR="00435B9C" w:rsidRPr="00C9067F">
        <w:rPr>
          <w:rFonts w:ascii="標楷體" w:eastAsia="標楷體" w:hAnsi="標楷體" w:hint="eastAsia"/>
          <w:sz w:val="28"/>
          <w:szCs w:val="28"/>
        </w:rPr>
        <w:t>長期使用</w:t>
      </w:r>
      <w:r w:rsidRPr="00C9067F">
        <w:rPr>
          <w:rFonts w:ascii="標楷體" w:eastAsia="標楷體" w:hAnsi="標楷體" w:hint="eastAsia"/>
          <w:sz w:val="28"/>
          <w:szCs w:val="28"/>
        </w:rPr>
        <w:t>容器之負擔）</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 xml:space="preserve">甲方購買液化石油氣使用同一容器逾一年返還者，乙方得向甲方收取容器使用費        </w:t>
      </w:r>
      <w:r w:rsidR="00EA14F6">
        <w:rPr>
          <w:rFonts w:ascii="標楷體" w:eastAsia="標楷體" w:hAnsi="標楷體" w:hint="eastAsia"/>
          <w:sz w:val="28"/>
          <w:szCs w:val="28"/>
        </w:rPr>
        <w:t>元（不得逾二百元）；逾二年返還者，得向甲</w:t>
      </w:r>
      <w:r w:rsidRPr="00C9067F">
        <w:rPr>
          <w:rFonts w:ascii="標楷體" w:eastAsia="標楷體" w:hAnsi="標楷體" w:hint="eastAsia"/>
          <w:sz w:val="28"/>
          <w:szCs w:val="28"/>
        </w:rPr>
        <w:t>方收取容器使用費        元（不得逾四百元）。</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容器檢驗費由乙方負擔，乙方不得向甲方加收檢驗費。</w:t>
      </w:r>
    </w:p>
    <w:p w:rsidR="00435B9C" w:rsidRPr="00C9067F" w:rsidRDefault="00435B9C" w:rsidP="00C12D4D">
      <w:pPr>
        <w:spacing w:line="480" w:lineRule="exact"/>
        <w:rPr>
          <w:rFonts w:ascii="標楷體" w:eastAsia="標楷體" w:hAnsi="標楷體" w:hint="eastAsia"/>
          <w:sz w:val="28"/>
          <w:szCs w:val="28"/>
        </w:rPr>
      </w:pPr>
    </w:p>
    <w:p w:rsidR="00435B9C" w:rsidRPr="00C9067F" w:rsidRDefault="00435B9C"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第九條（殘氣退費機制）</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採重量計價者，乙方回收容器時，應量秤容器內殘餘液化石油氣量，並以回收容器當日之交易價格，按比例退還甲方未使用之氣價。</w:t>
      </w:r>
    </w:p>
    <w:p w:rsidR="00435B9C" w:rsidRPr="00C9067F" w:rsidRDefault="00435B9C" w:rsidP="00C12D4D">
      <w:pPr>
        <w:spacing w:line="480" w:lineRule="exact"/>
        <w:rPr>
          <w:rFonts w:ascii="標楷體" w:eastAsia="標楷體" w:hAnsi="標楷體" w:hint="eastAsia"/>
          <w:sz w:val="28"/>
          <w:szCs w:val="28"/>
        </w:rPr>
      </w:pPr>
    </w:p>
    <w:p w:rsidR="00C12D4D" w:rsidRPr="00C9067F" w:rsidRDefault="00C12D4D" w:rsidP="00435B9C">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w:t>
      </w:r>
      <w:r w:rsidR="00435B9C" w:rsidRPr="00C9067F">
        <w:rPr>
          <w:rFonts w:ascii="標楷體" w:eastAsia="標楷體" w:hAnsi="標楷體" w:hint="eastAsia"/>
          <w:sz w:val="28"/>
          <w:szCs w:val="28"/>
        </w:rPr>
        <w:t>十</w:t>
      </w:r>
      <w:r w:rsidRPr="00C9067F">
        <w:rPr>
          <w:rFonts w:ascii="標楷體" w:eastAsia="標楷體" w:hAnsi="標楷體" w:hint="eastAsia"/>
          <w:sz w:val="28"/>
          <w:szCs w:val="28"/>
        </w:rPr>
        <w:t>條（</w:t>
      </w:r>
      <w:r w:rsidR="00435B9C" w:rsidRPr="00C9067F">
        <w:rPr>
          <w:rFonts w:ascii="標楷體" w:eastAsia="標楷體" w:hAnsi="標楷體" w:hint="eastAsia"/>
          <w:sz w:val="28"/>
          <w:szCs w:val="28"/>
        </w:rPr>
        <w:t>契約終止</w:t>
      </w:r>
      <w:r w:rsidRPr="00C9067F">
        <w:rPr>
          <w:rFonts w:ascii="標楷體" w:eastAsia="標楷體" w:hAnsi="標楷體" w:hint="eastAsia"/>
          <w:sz w:val="28"/>
          <w:szCs w:val="28"/>
        </w:rPr>
        <w:t>）</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有下列情形之一者，乙方得終止契約：</w:t>
      </w:r>
    </w:p>
    <w:p w:rsidR="00435B9C" w:rsidRPr="00C9067F" w:rsidRDefault="00435B9C" w:rsidP="00C9067F">
      <w:pPr>
        <w:spacing w:line="480" w:lineRule="exact"/>
        <w:ind w:leftChars="250" w:left="1160" w:hangingChars="200" w:hanging="560"/>
        <w:rPr>
          <w:rFonts w:ascii="標楷體" w:eastAsia="標楷體" w:hAnsi="標楷體" w:hint="eastAsia"/>
          <w:sz w:val="28"/>
          <w:szCs w:val="28"/>
        </w:rPr>
      </w:pPr>
      <w:r w:rsidRPr="00C9067F">
        <w:rPr>
          <w:rFonts w:ascii="標楷體" w:eastAsia="標楷體" w:hAnsi="標楷體" w:hint="eastAsia"/>
          <w:sz w:val="28"/>
          <w:szCs w:val="28"/>
        </w:rPr>
        <w:t>一、甲方使用之消費設備或消費設備安裝場所不符安全規定，或供應設備擺放位置不符安全規定，前述情形可歸責於甲方時，經乙方定相當期限通知改善，期限屆滿甲方仍未改善。</w:t>
      </w:r>
    </w:p>
    <w:p w:rsidR="00435B9C" w:rsidRPr="00C9067F" w:rsidRDefault="00435B9C" w:rsidP="00C9067F">
      <w:pPr>
        <w:spacing w:line="480" w:lineRule="exact"/>
        <w:ind w:leftChars="250" w:left="1160" w:hangingChars="200" w:hanging="560"/>
        <w:rPr>
          <w:rFonts w:ascii="標楷體" w:eastAsia="標楷體" w:hAnsi="標楷體" w:hint="eastAsia"/>
          <w:sz w:val="28"/>
          <w:szCs w:val="28"/>
        </w:rPr>
      </w:pPr>
      <w:r w:rsidRPr="00C9067F">
        <w:rPr>
          <w:rFonts w:ascii="標楷體" w:eastAsia="標楷體" w:hAnsi="標楷體" w:hint="eastAsia"/>
          <w:sz w:val="28"/>
          <w:szCs w:val="28"/>
        </w:rPr>
        <w:t>二、甲方經乙方通知限期繳納氣價或相關費用，逾期未繳納。</w:t>
      </w:r>
    </w:p>
    <w:p w:rsidR="00435B9C" w:rsidRPr="00C9067F" w:rsidRDefault="00435B9C" w:rsidP="00C9067F">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有下列情形之一者，甲方得終止契約：</w:t>
      </w:r>
    </w:p>
    <w:p w:rsidR="00435B9C" w:rsidRPr="00C9067F" w:rsidRDefault="00435B9C" w:rsidP="00C9067F">
      <w:pPr>
        <w:spacing w:line="480" w:lineRule="exact"/>
        <w:ind w:leftChars="250" w:left="1160" w:hangingChars="200" w:hanging="560"/>
        <w:rPr>
          <w:rFonts w:ascii="標楷體" w:eastAsia="標楷體" w:hAnsi="標楷體" w:hint="eastAsia"/>
          <w:sz w:val="28"/>
          <w:szCs w:val="28"/>
        </w:rPr>
      </w:pPr>
      <w:r w:rsidRPr="00C9067F">
        <w:rPr>
          <w:rFonts w:ascii="標楷體" w:eastAsia="標楷體" w:hAnsi="標楷體" w:hint="eastAsia"/>
          <w:sz w:val="28"/>
          <w:szCs w:val="28"/>
        </w:rPr>
        <w:t>一、乙方提供逾期容器或違反第三條第三項約定。</w:t>
      </w:r>
    </w:p>
    <w:p w:rsidR="00435B9C" w:rsidRPr="00C9067F" w:rsidRDefault="00435B9C" w:rsidP="00C9067F">
      <w:pPr>
        <w:spacing w:line="480" w:lineRule="exact"/>
        <w:ind w:leftChars="250" w:left="1160" w:hangingChars="200" w:hanging="560"/>
        <w:rPr>
          <w:rFonts w:ascii="標楷體" w:eastAsia="標楷體" w:hAnsi="標楷體" w:hint="eastAsia"/>
          <w:sz w:val="28"/>
          <w:szCs w:val="28"/>
        </w:rPr>
      </w:pPr>
      <w:r w:rsidRPr="00C9067F">
        <w:rPr>
          <w:rFonts w:ascii="標楷體" w:eastAsia="標楷體" w:hAnsi="標楷體" w:hint="eastAsia"/>
          <w:sz w:val="28"/>
          <w:szCs w:val="28"/>
        </w:rPr>
        <w:t>二、乙方無正當理由延誤供氣達二小時以上。</w:t>
      </w:r>
    </w:p>
    <w:p w:rsidR="00435B9C" w:rsidRPr="00C9067F" w:rsidRDefault="00435B9C" w:rsidP="00C9067F">
      <w:pPr>
        <w:spacing w:line="480" w:lineRule="exact"/>
        <w:ind w:leftChars="250" w:left="1160" w:hangingChars="200" w:hanging="560"/>
        <w:rPr>
          <w:rFonts w:ascii="標楷體" w:eastAsia="標楷體" w:hAnsi="標楷體" w:hint="eastAsia"/>
          <w:sz w:val="28"/>
          <w:szCs w:val="28"/>
        </w:rPr>
      </w:pPr>
      <w:r w:rsidRPr="00C9067F">
        <w:rPr>
          <w:rFonts w:ascii="標楷體" w:eastAsia="標楷體" w:hAnsi="標楷體" w:hint="eastAsia"/>
          <w:sz w:val="28"/>
          <w:szCs w:val="28"/>
        </w:rPr>
        <w:t>三、乙方辦理停業、歇業而由其他公司行號頂讓或與其他公司行號合併，甲方不願由其存續或新設公司行號繼續供氣。</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lastRenderedPageBreak/>
        <w:t>為維護甲方安全，乙方於第一項第一款改善期間得暫停供氣。</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契約終止後，乙方應將保證金全額退還甲方，甲方應將供應設備歸還乙方。</w:t>
      </w:r>
    </w:p>
    <w:p w:rsidR="00435B9C" w:rsidRPr="00C9067F" w:rsidRDefault="00435B9C" w:rsidP="00435B9C">
      <w:pPr>
        <w:wordWrap w:val="0"/>
        <w:ind w:left="280" w:hangingChars="100" w:hanging="280"/>
        <w:jc w:val="both"/>
        <w:rPr>
          <w:rFonts w:ascii="標楷體" w:eastAsia="標楷體" w:hAnsi="標楷體" w:hint="eastAsia"/>
          <w:sz w:val="28"/>
          <w:szCs w:val="28"/>
        </w:rPr>
      </w:pPr>
    </w:p>
    <w:p w:rsidR="00C12D4D" w:rsidRPr="00C9067F" w:rsidRDefault="00C12D4D" w:rsidP="00435B9C">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第十一條（</w:t>
      </w:r>
      <w:r w:rsidR="00435B9C" w:rsidRPr="00C9067F">
        <w:rPr>
          <w:rFonts w:ascii="標楷體" w:eastAsia="標楷體" w:hAnsi="標楷體" w:hint="eastAsia"/>
          <w:sz w:val="28"/>
          <w:szCs w:val="28"/>
        </w:rPr>
        <w:t>瓦斯業者與消費者損害賠償責任關係）</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乙方未正確安裝、維修、保養供應設備或未告知甲方供應設備正確使用方法與危險事項，致甲方、同居人、共同生活人或使用人受損害者，乙方應負賠償責任。</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乙方之受僱人有前項情形者，乙方與該受僱人應連帶負賠償責任。</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消費設備由乙方提供者，準用前二項規定。</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甲方或其他使用人因故意或過失而未依一般之使用方法使用供應設備，或未善盡供應設備保管責任，致供應設備毀損、變更或滅失者，甲方負損害賠償責任。</w:t>
      </w:r>
    </w:p>
    <w:p w:rsidR="00435B9C" w:rsidRPr="00C9067F" w:rsidRDefault="00435B9C" w:rsidP="00435B9C">
      <w:pPr>
        <w:spacing w:line="480" w:lineRule="exact"/>
        <w:rPr>
          <w:rFonts w:ascii="標楷體" w:eastAsia="標楷體" w:hAnsi="標楷體" w:hint="eastAsia"/>
          <w:sz w:val="28"/>
          <w:szCs w:val="28"/>
        </w:rPr>
      </w:pPr>
    </w:p>
    <w:p w:rsidR="00435B9C" w:rsidRPr="00C9067F" w:rsidRDefault="00435B9C" w:rsidP="00435B9C">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第十二條（供應設備保證金退還方式）</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甲方不再繼續使用液化石油氣時，應將供應設備歸還乙方，乙方應將保證金全數無息退還予甲方。但供應設備遺失，或供應設備非屬乙方所有者，不在此限。</w:t>
      </w:r>
    </w:p>
    <w:p w:rsidR="00435B9C" w:rsidRPr="00C9067F" w:rsidRDefault="00435B9C" w:rsidP="00C9067F">
      <w:pPr>
        <w:wordWrap w:val="0"/>
        <w:ind w:left="280" w:hangingChars="100" w:hanging="280"/>
        <w:jc w:val="both"/>
        <w:rPr>
          <w:rFonts w:ascii="標楷體" w:eastAsia="標楷體" w:hAnsi="標楷體" w:hint="eastAsia"/>
          <w:sz w:val="28"/>
          <w:szCs w:val="28"/>
        </w:rPr>
      </w:pPr>
    </w:p>
    <w:p w:rsidR="00C12D4D" w:rsidRPr="00C9067F" w:rsidRDefault="00C12D4D" w:rsidP="00435B9C">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第十</w:t>
      </w:r>
      <w:r w:rsidR="00435B9C" w:rsidRPr="00C9067F">
        <w:rPr>
          <w:rFonts w:ascii="標楷體" w:eastAsia="標楷體" w:hAnsi="標楷體" w:hint="eastAsia"/>
          <w:sz w:val="28"/>
          <w:szCs w:val="28"/>
        </w:rPr>
        <w:t>三</w:t>
      </w:r>
      <w:r w:rsidRPr="00C9067F">
        <w:rPr>
          <w:rFonts w:ascii="標楷體" w:eastAsia="標楷體" w:hAnsi="標楷體" w:hint="eastAsia"/>
          <w:sz w:val="28"/>
          <w:szCs w:val="28"/>
        </w:rPr>
        <w:t>條（</w:t>
      </w:r>
      <w:bookmarkStart w:id="0" w:name="OLE_LINK3"/>
      <w:bookmarkStart w:id="1" w:name="OLE_LINK4"/>
      <w:r w:rsidRPr="00C9067F">
        <w:rPr>
          <w:rFonts w:ascii="標楷體" w:eastAsia="標楷體" w:hAnsi="標楷體" w:hint="eastAsia"/>
          <w:sz w:val="28"/>
          <w:szCs w:val="28"/>
        </w:rPr>
        <w:t>契約權利義務轉移</w:t>
      </w:r>
      <w:bookmarkEnd w:id="0"/>
      <w:bookmarkEnd w:id="1"/>
      <w:r w:rsidRPr="00C9067F">
        <w:rPr>
          <w:rFonts w:ascii="標楷體" w:eastAsia="標楷體" w:hAnsi="標楷體" w:hint="eastAsia"/>
          <w:sz w:val="28"/>
          <w:szCs w:val="28"/>
        </w:rPr>
        <w:t>）</w:t>
      </w:r>
    </w:p>
    <w:p w:rsidR="00C12D4D" w:rsidRPr="00C9067F" w:rsidRDefault="00C12D4D" w:rsidP="00C12D4D">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契約簽訂後，乙方如因停業或歇業而由其他公司行號頂讓者，乙方或頂讓者應通知甲方。甲方同意時，雙方權利義務則由存續公司行號概括承受。</w:t>
      </w:r>
    </w:p>
    <w:p w:rsidR="00C12D4D" w:rsidRPr="00C9067F" w:rsidRDefault="00C12D4D" w:rsidP="00C12D4D">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前項規定，於乙方契約簽訂後有與其他公司行號合併之情事時，亦適用之。</w:t>
      </w:r>
    </w:p>
    <w:p w:rsidR="00435B9C" w:rsidRPr="00C9067F" w:rsidRDefault="00435B9C" w:rsidP="00C12D4D">
      <w:pPr>
        <w:wordWrap w:val="0"/>
        <w:ind w:left="280" w:hangingChars="100" w:hanging="280"/>
        <w:jc w:val="both"/>
        <w:rPr>
          <w:rFonts w:ascii="標楷體" w:eastAsia="標楷體" w:hAnsi="標楷體" w:hint="eastAsia"/>
          <w:sz w:val="28"/>
          <w:szCs w:val="28"/>
        </w:rPr>
      </w:pPr>
    </w:p>
    <w:p w:rsidR="00C12D4D" w:rsidRPr="00C9067F" w:rsidRDefault="00C12D4D" w:rsidP="00435B9C">
      <w:pPr>
        <w:spacing w:line="480" w:lineRule="exact"/>
        <w:rPr>
          <w:rFonts w:ascii="標楷體" w:eastAsia="標楷體" w:hAnsi="標楷體" w:hint="eastAsia"/>
          <w:sz w:val="28"/>
          <w:szCs w:val="28"/>
        </w:rPr>
      </w:pPr>
      <w:r w:rsidRPr="00C9067F">
        <w:rPr>
          <w:rFonts w:ascii="標楷體" w:eastAsia="標楷體" w:hAnsi="標楷體" w:hint="eastAsia"/>
          <w:sz w:val="28"/>
          <w:szCs w:val="28"/>
        </w:rPr>
        <w:lastRenderedPageBreak/>
        <w:t>第十</w:t>
      </w:r>
      <w:r w:rsidR="00435B9C" w:rsidRPr="00C9067F">
        <w:rPr>
          <w:rFonts w:ascii="標楷體" w:eastAsia="標楷體" w:hAnsi="標楷體" w:hint="eastAsia"/>
          <w:sz w:val="28"/>
          <w:szCs w:val="28"/>
        </w:rPr>
        <w:t>四</w:t>
      </w:r>
      <w:r w:rsidRPr="00C9067F">
        <w:rPr>
          <w:rFonts w:ascii="標楷體" w:eastAsia="標楷體" w:hAnsi="標楷體" w:hint="eastAsia"/>
          <w:sz w:val="28"/>
          <w:szCs w:val="28"/>
        </w:rPr>
        <w:t>條（資料保密義務）</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乙方對甲方留存之個人資料負有保密義務，非經甲方同意或依法律規定，乙方不得對外揭露或為契約目的範圍外之利用，並應依相關法令之規定保護之。</w:t>
      </w:r>
    </w:p>
    <w:p w:rsidR="00435B9C" w:rsidRPr="00C9067F" w:rsidRDefault="00435B9C" w:rsidP="00435B9C">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前項資料於終止液化石油氣供氣契約後，乙方應返還或銷毀之。</w:t>
      </w:r>
    </w:p>
    <w:p w:rsidR="00435B9C" w:rsidRPr="00C9067F" w:rsidRDefault="00435B9C" w:rsidP="00C12D4D">
      <w:pPr>
        <w:wordWrap w:val="0"/>
        <w:ind w:left="280" w:hangingChars="100" w:hanging="280"/>
        <w:jc w:val="both"/>
        <w:rPr>
          <w:rFonts w:ascii="標楷體" w:eastAsia="標楷體" w:hAnsi="標楷體" w:hint="eastAsia"/>
          <w:sz w:val="28"/>
          <w:szCs w:val="28"/>
        </w:rPr>
      </w:pPr>
    </w:p>
    <w:p w:rsidR="00C12D4D" w:rsidRPr="00C9067F" w:rsidRDefault="00C12D4D" w:rsidP="008567F7">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第十</w:t>
      </w:r>
      <w:r w:rsidR="00435B9C" w:rsidRPr="00C9067F">
        <w:rPr>
          <w:rFonts w:ascii="標楷體" w:eastAsia="標楷體" w:hAnsi="標楷體" w:hint="eastAsia"/>
          <w:sz w:val="28"/>
          <w:szCs w:val="28"/>
        </w:rPr>
        <w:t>五</w:t>
      </w:r>
      <w:r w:rsidRPr="00C9067F">
        <w:rPr>
          <w:rFonts w:ascii="標楷體" w:eastAsia="標楷體" w:hAnsi="標楷體" w:hint="eastAsia"/>
          <w:sz w:val="28"/>
          <w:szCs w:val="28"/>
        </w:rPr>
        <w:t>條（涉訟管轄法院）</w:t>
      </w:r>
    </w:p>
    <w:p w:rsidR="00C12D4D" w:rsidRPr="00C9067F" w:rsidRDefault="00C12D4D" w:rsidP="00017AE6">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因本契約涉訟時，雙方合意以</w:t>
      </w:r>
      <w:r w:rsidR="00435B9C" w:rsidRPr="00C9067F">
        <w:rPr>
          <w:rFonts w:ascii="標楷體" w:eastAsia="標楷體" w:hAnsi="標楷體" w:hint="eastAsia"/>
          <w:sz w:val="28"/>
          <w:szCs w:val="28"/>
        </w:rPr>
        <w:t xml:space="preserve">  </w:t>
      </w:r>
      <w:r w:rsidRPr="00C9067F">
        <w:rPr>
          <w:rFonts w:ascii="標楷體" w:eastAsia="標楷體" w:hAnsi="標楷體" w:hint="eastAsia"/>
          <w:sz w:val="28"/>
          <w:szCs w:val="28"/>
        </w:rPr>
        <w:t xml:space="preserve">　地方法院為第一審管轄法院，但不排除消費者保護法第四十七條或民事訴訟法第四百三十六條之九小額訴訟管轄法院之適用。</w:t>
      </w:r>
    </w:p>
    <w:p w:rsidR="00435B9C" w:rsidRPr="00C9067F" w:rsidRDefault="00435B9C" w:rsidP="00C12D4D">
      <w:pPr>
        <w:wordWrap w:val="0"/>
        <w:ind w:left="280" w:hangingChars="100" w:hanging="280"/>
        <w:jc w:val="both"/>
        <w:rPr>
          <w:rFonts w:ascii="標楷體" w:eastAsia="標楷體" w:hAnsi="標楷體" w:hint="eastAsia"/>
          <w:sz w:val="28"/>
          <w:szCs w:val="28"/>
        </w:rPr>
      </w:pPr>
    </w:p>
    <w:p w:rsidR="00C12D4D" w:rsidRPr="00C9067F" w:rsidRDefault="00C12D4D" w:rsidP="008567F7">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第十</w:t>
      </w:r>
      <w:r w:rsidR="00435B9C" w:rsidRPr="00C9067F">
        <w:rPr>
          <w:rFonts w:ascii="標楷體" w:eastAsia="標楷體" w:hAnsi="標楷體" w:hint="eastAsia"/>
          <w:sz w:val="28"/>
          <w:szCs w:val="28"/>
        </w:rPr>
        <w:t>六</w:t>
      </w:r>
      <w:r w:rsidRPr="00C9067F">
        <w:rPr>
          <w:rFonts w:ascii="標楷體" w:eastAsia="標楷體" w:hAnsi="標楷體" w:hint="eastAsia"/>
          <w:sz w:val="28"/>
          <w:szCs w:val="28"/>
        </w:rPr>
        <w:t>條（未盡事宜之約定）</w:t>
      </w:r>
    </w:p>
    <w:p w:rsidR="00C12D4D" w:rsidRPr="00C9067F" w:rsidRDefault="00C12D4D" w:rsidP="00017AE6">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本契約未盡事宜，依相關法令、法理及誠信原則公平解決之。</w:t>
      </w:r>
    </w:p>
    <w:p w:rsidR="008567F7" w:rsidRPr="00C9067F" w:rsidRDefault="008567F7" w:rsidP="00C9067F">
      <w:pPr>
        <w:spacing w:line="480" w:lineRule="exact"/>
        <w:ind w:firstLineChars="200" w:firstLine="560"/>
        <w:rPr>
          <w:rFonts w:ascii="標楷體" w:eastAsia="標楷體" w:hAnsi="標楷體" w:hint="eastAsia"/>
          <w:sz w:val="28"/>
          <w:szCs w:val="28"/>
        </w:rPr>
      </w:pPr>
    </w:p>
    <w:p w:rsidR="00C12D4D" w:rsidRPr="00C9067F" w:rsidRDefault="00C12D4D" w:rsidP="008567F7">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第十</w:t>
      </w:r>
      <w:r w:rsidR="00435B9C" w:rsidRPr="00C9067F">
        <w:rPr>
          <w:rFonts w:ascii="標楷體" w:eastAsia="標楷體" w:hAnsi="標楷體" w:hint="eastAsia"/>
          <w:sz w:val="28"/>
          <w:szCs w:val="28"/>
        </w:rPr>
        <w:t>七</w:t>
      </w:r>
      <w:r w:rsidRPr="00C9067F">
        <w:rPr>
          <w:rFonts w:ascii="標楷體" w:eastAsia="標楷體" w:hAnsi="標楷體" w:hint="eastAsia"/>
          <w:sz w:val="28"/>
          <w:szCs w:val="28"/>
        </w:rPr>
        <w:t>條（契約分存）</w:t>
      </w:r>
    </w:p>
    <w:p w:rsidR="00C12D4D" w:rsidRPr="00C9067F" w:rsidRDefault="00C12D4D" w:rsidP="00017AE6">
      <w:pPr>
        <w:spacing w:line="480" w:lineRule="exact"/>
        <w:ind w:firstLineChars="200" w:firstLine="560"/>
        <w:rPr>
          <w:rFonts w:ascii="標楷體" w:eastAsia="標楷體" w:hAnsi="標楷體" w:hint="eastAsia"/>
          <w:sz w:val="28"/>
          <w:szCs w:val="28"/>
        </w:rPr>
      </w:pPr>
      <w:r w:rsidRPr="00C9067F">
        <w:rPr>
          <w:rFonts w:ascii="標楷體" w:eastAsia="標楷體" w:hAnsi="標楷體" w:hint="eastAsia"/>
          <w:sz w:val="28"/>
          <w:szCs w:val="28"/>
        </w:rPr>
        <w:t>本契約正本一式二份，由甲方與乙方雙方各執一份為憑。</w:t>
      </w:r>
    </w:p>
    <w:p w:rsidR="00017AE6" w:rsidRPr="00C9067F" w:rsidRDefault="00017AE6" w:rsidP="00C9067F">
      <w:pPr>
        <w:spacing w:line="480" w:lineRule="exact"/>
        <w:ind w:firstLineChars="200" w:firstLine="560"/>
        <w:rPr>
          <w:rFonts w:ascii="標楷體" w:eastAsia="標楷體" w:hAnsi="標楷體" w:hint="eastAsia"/>
          <w:sz w:val="28"/>
          <w:szCs w:val="28"/>
        </w:rPr>
      </w:pP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甲方</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姓名：</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地址：</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電話：</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乙方</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公司（行號）名稱：</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統一編號：</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負責人：</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地址：</w:t>
      </w:r>
    </w:p>
    <w:p w:rsidR="00C12D4D" w:rsidRPr="00C9067F" w:rsidRDefault="00C12D4D" w:rsidP="00017AE6">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電話：</w:t>
      </w:r>
    </w:p>
    <w:p w:rsidR="00C12D4D" w:rsidRDefault="00C12D4D" w:rsidP="00C12D4D">
      <w:pPr>
        <w:spacing w:line="480" w:lineRule="exact"/>
        <w:rPr>
          <w:rFonts w:ascii="標楷體" w:eastAsia="標楷體" w:hAnsi="標楷體" w:hint="eastAsia"/>
          <w:sz w:val="28"/>
          <w:szCs w:val="28"/>
        </w:rPr>
      </w:pPr>
      <w:r w:rsidRPr="00C9067F">
        <w:rPr>
          <w:rFonts w:ascii="標楷體" w:eastAsia="標楷體" w:hAnsi="標楷體" w:hint="eastAsia"/>
          <w:sz w:val="28"/>
          <w:szCs w:val="28"/>
        </w:rPr>
        <w:t>中華民國　　　年　　　月　　　日</w:t>
      </w:r>
    </w:p>
    <w:p w:rsidR="00C206A9" w:rsidRPr="00BB0EBA" w:rsidRDefault="00C206A9" w:rsidP="00C206A9">
      <w:pPr>
        <w:widowControl/>
        <w:jc w:val="both"/>
        <w:rPr>
          <w:rFonts w:ascii="標楷體" w:eastAsia="標楷體" w:hAnsi="標楷體"/>
          <w:sz w:val="28"/>
          <w:szCs w:val="28"/>
        </w:rPr>
      </w:pPr>
      <w:r w:rsidRPr="00BB0EBA">
        <w:rPr>
          <w:rFonts w:ascii="標楷體" w:eastAsia="標楷體" w:hAnsi="標楷體" w:hint="eastAsia"/>
          <w:sz w:val="28"/>
          <w:szCs w:val="28"/>
        </w:rPr>
        <w:lastRenderedPageBreak/>
        <w:t>附件</w:t>
      </w:r>
    </w:p>
    <w:p w:rsidR="00C206A9" w:rsidRPr="00BB0EBA" w:rsidRDefault="00C206A9" w:rsidP="00C206A9">
      <w:pPr>
        <w:widowControl/>
        <w:jc w:val="both"/>
        <w:rPr>
          <w:rFonts w:ascii="標楷體" w:eastAsia="標楷體" w:hAnsi="標楷體"/>
          <w:b/>
          <w:sz w:val="32"/>
          <w:szCs w:val="32"/>
        </w:rPr>
      </w:pPr>
      <w:r w:rsidRPr="00BB0EBA">
        <w:rPr>
          <w:rFonts w:ascii="標楷體" w:eastAsia="標楷體" w:hAnsi="標楷體" w:hint="eastAsia"/>
          <w:b/>
          <w:sz w:val="32"/>
          <w:szCs w:val="32"/>
        </w:rPr>
        <w:t>液化石油氣使用安全須知</w:t>
      </w:r>
    </w:p>
    <w:p w:rsidR="00C206A9" w:rsidRPr="00BB0EBA" w:rsidRDefault="00C206A9" w:rsidP="00C206A9">
      <w:pPr>
        <w:pStyle w:val="a4"/>
        <w:numPr>
          <w:ilvl w:val="0"/>
          <w:numId w:val="4"/>
        </w:numPr>
        <w:ind w:leftChars="0"/>
        <w:jc w:val="both"/>
        <w:rPr>
          <w:rFonts w:ascii="標楷體" w:eastAsia="標楷體" w:hAnsi="標楷體"/>
          <w:b/>
          <w:sz w:val="28"/>
          <w:szCs w:val="28"/>
        </w:rPr>
      </w:pPr>
      <w:r w:rsidRPr="00BB0EBA">
        <w:rPr>
          <w:rFonts w:ascii="標楷體" w:eastAsia="標楷體" w:hAnsi="標楷體" w:hint="eastAsia"/>
          <w:b/>
          <w:sz w:val="28"/>
          <w:szCs w:val="28"/>
        </w:rPr>
        <w:t>使用與存放應注意事項：</w:t>
      </w:r>
    </w:p>
    <w:p w:rsidR="00C206A9" w:rsidRDefault="00C206A9" w:rsidP="00C206A9">
      <w:pPr>
        <w:pStyle w:val="a4"/>
        <w:numPr>
          <w:ilvl w:val="0"/>
          <w:numId w:val="5"/>
        </w:numPr>
        <w:spacing w:line="500" w:lineRule="exact"/>
        <w:ind w:leftChars="0"/>
        <w:jc w:val="both"/>
        <w:rPr>
          <w:rFonts w:ascii="標楷體" w:eastAsia="標楷體" w:hAnsi="標楷體"/>
          <w:sz w:val="28"/>
          <w:szCs w:val="28"/>
        </w:rPr>
      </w:pPr>
      <w:r w:rsidRPr="004329E8">
        <w:rPr>
          <w:rFonts w:ascii="標楷體" w:eastAsia="標楷體" w:hAnsi="標楷體" w:hint="eastAsia"/>
          <w:sz w:val="28"/>
          <w:szCs w:val="28"/>
        </w:rPr>
        <w:t>容器使用中請保持直立，並請勿使用其他熱源加熱桶身（如泡熱水）。</w:t>
      </w:r>
    </w:p>
    <w:p w:rsidR="00C206A9" w:rsidRPr="00655C87" w:rsidRDefault="00C206A9" w:rsidP="00C206A9">
      <w:pPr>
        <w:pStyle w:val="a4"/>
        <w:numPr>
          <w:ilvl w:val="0"/>
          <w:numId w:val="5"/>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容器內液化石油氣用完後，仍應緊閉開關，切勿自行移動或傾倒。</w:t>
      </w:r>
    </w:p>
    <w:p w:rsidR="00C206A9" w:rsidRPr="00655C87" w:rsidRDefault="00C206A9" w:rsidP="00C206A9">
      <w:pPr>
        <w:pStyle w:val="a4"/>
        <w:numPr>
          <w:ilvl w:val="0"/>
          <w:numId w:val="5"/>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熱水器應安裝於通風良好處所，以避免發生一氧化碳中毒。</w:t>
      </w:r>
    </w:p>
    <w:p w:rsidR="00C206A9" w:rsidRPr="00655C87" w:rsidRDefault="00C206A9" w:rsidP="00C206A9">
      <w:pPr>
        <w:pStyle w:val="a4"/>
        <w:numPr>
          <w:ilvl w:val="0"/>
          <w:numId w:val="5"/>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容器應放置於通風處所，並避免日光直接照射，且應有固定措施防止容器傾倒。</w:t>
      </w:r>
    </w:p>
    <w:p w:rsidR="00C206A9" w:rsidRPr="00655C87" w:rsidRDefault="00C206A9" w:rsidP="00C206A9">
      <w:pPr>
        <w:pStyle w:val="a4"/>
        <w:numPr>
          <w:ilvl w:val="0"/>
          <w:numId w:val="5"/>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爐具附近不可放置易燃物品，如汽油、酒精、紙屑、塑膠品等。</w:t>
      </w:r>
    </w:p>
    <w:p w:rsidR="00C206A9" w:rsidRPr="00BB0EBA" w:rsidRDefault="00C206A9" w:rsidP="00C206A9">
      <w:pPr>
        <w:pStyle w:val="a4"/>
        <w:numPr>
          <w:ilvl w:val="0"/>
          <w:numId w:val="4"/>
        </w:numPr>
        <w:ind w:leftChars="0"/>
        <w:jc w:val="both"/>
        <w:rPr>
          <w:rFonts w:ascii="標楷體" w:eastAsia="標楷體" w:hAnsi="標楷體"/>
          <w:b/>
          <w:sz w:val="28"/>
          <w:szCs w:val="28"/>
        </w:rPr>
      </w:pPr>
      <w:r w:rsidRPr="00BB0EBA">
        <w:rPr>
          <w:rFonts w:ascii="標楷體" w:eastAsia="標楷體" w:hAnsi="標楷體" w:hint="eastAsia"/>
          <w:b/>
          <w:sz w:val="28"/>
          <w:szCs w:val="28"/>
        </w:rPr>
        <w:t>漏氣及有關安全處理：</w:t>
      </w:r>
    </w:p>
    <w:p w:rsidR="00C206A9" w:rsidRPr="00655C87" w:rsidRDefault="00C206A9" w:rsidP="00C206A9">
      <w:pPr>
        <w:pStyle w:val="a4"/>
        <w:numPr>
          <w:ilvl w:val="0"/>
          <w:numId w:val="6"/>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關閉容器上開關，熄滅附近一切火源。</w:t>
      </w:r>
    </w:p>
    <w:p w:rsidR="00C206A9" w:rsidRPr="00655C87" w:rsidRDefault="00C206A9" w:rsidP="00C206A9">
      <w:pPr>
        <w:pStyle w:val="a4"/>
        <w:numPr>
          <w:ilvl w:val="0"/>
          <w:numId w:val="6"/>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速將門窗打開，使室內空氣流通，勿觸動電器開關。</w:t>
      </w:r>
    </w:p>
    <w:p w:rsidR="00C206A9" w:rsidRPr="00655C87" w:rsidRDefault="00C206A9" w:rsidP="00C206A9">
      <w:pPr>
        <w:pStyle w:val="a4"/>
        <w:numPr>
          <w:ilvl w:val="0"/>
          <w:numId w:val="6"/>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請即電話通知供氣之瓦斯行派員檢修或撥一一九請求協助處理。</w:t>
      </w:r>
    </w:p>
    <w:p w:rsidR="00C206A9" w:rsidRPr="00BB0EBA" w:rsidRDefault="00C206A9" w:rsidP="00C206A9">
      <w:pPr>
        <w:pStyle w:val="a4"/>
        <w:numPr>
          <w:ilvl w:val="0"/>
          <w:numId w:val="4"/>
        </w:numPr>
        <w:ind w:leftChars="0"/>
        <w:jc w:val="both"/>
        <w:rPr>
          <w:rFonts w:ascii="標楷體" w:eastAsia="標楷體" w:hAnsi="標楷體"/>
          <w:b/>
          <w:sz w:val="28"/>
          <w:szCs w:val="28"/>
        </w:rPr>
      </w:pPr>
      <w:r w:rsidRPr="00BB0EBA">
        <w:rPr>
          <w:rFonts w:ascii="標楷體" w:eastAsia="標楷體" w:hAnsi="標楷體" w:hint="eastAsia"/>
          <w:b/>
          <w:sz w:val="28"/>
          <w:szCs w:val="28"/>
        </w:rPr>
        <w:t>其他注意事項：</w:t>
      </w:r>
    </w:p>
    <w:p w:rsidR="00C206A9" w:rsidRPr="00655C87" w:rsidRDefault="00C206A9" w:rsidP="00C206A9">
      <w:pPr>
        <w:pStyle w:val="a4"/>
        <w:numPr>
          <w:ilvl w:val="0"/>
          <w:numId w:val="7"/>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用戶購用液化石油氣時，應詢明瓦斯行是否具有符合資格之安全技術人員，及是否加入當地同業公會。</w:t>
      </w:r>
    </w:p>
    <w:p w:rsidR="00C206A9" w:rsidRDefault="00C206A9" w:rsidP="00C206A9">
      <w:pPr>
        <w:pStyle w:val="a4"/>
        <w:numPr>
          <w:ilvl w:val="0"/>
          <w:numId w:val="7"/>
        </w:numPr>
        <w:spacing w:line="500" w:lineRule="exact"/>
        <w:ind w:leftChars="0" w:left="1157"/>
        <w:jc w:val="both"/>
        <w:rPr>
          <w:rFonts w:ascii="標楷體" w:eastAsia="標楷體" w:hAnsi="標楷體"/>
          <w:sz w:val="28"/>
          <w:szCs w:val="28"/>
        </w:rPr>
      </w:pPr>
      <w:r w:rsidRPr="00655C87">
        <w:rPr>
          <w:rFonts w:ascii="標楷體" w:eastAsia="標楷體" w:hAnsi="標楷體" w:hint="eastAsia"/>
          <w:sz w:val="28"/>
          <w:szCs w:val="28"/>
        </w:rPr>
        <w:t>檢查送來之容器是否經過檢驗合格且未逾下次檢驗期限。</w:t>
      </w:r>
    </w:p>
    <w:p w:rsidR="00C206A9" w:rsidRPr="00BB0EBA" w:rsidRDefault="00C206A9" w:rsidP="00C206A9">
      <w:pPr>
        <w:pStyle w:val="a4"/>
        <w:numPr>
          <w:ilvl w:val="0"/>
          <w:numId w:val="7"/>
        </w:numPr>
        <w:spacing w:line="500" w:lineRule="exact"/>
        <w:ind w:leftChars="0" w:left="1157"/>
        <w:jc w:val="both"/>
        <w:rPr>
          <w:rFonts w:ascii="標楷體" w:eastAsia="標楷體" w:hAnsi="標楷體"/>
          <w:sz w:val="28"/>
          <w:szCs w:val="28"/>
        </w:rPr>
      </w:pPr>
      <w:r w:rsidRPr="00BB0EBA">
        <w:rPr>
          <w:rFonts w:ascii="標楷體" w:eastAsia="標楷體" w:hAnsi="標楷體" w:hint="eastAsia"/>
          <w:sz w:val="28"/>
          <w:szCs w:val="28"/>
        </w:rPr>
        <w:t>已用完液化石油氣之空瓶，應注意將瓶上開關關閉，以免瓶內殘氣外洩，引起危險。</w:t>
      </w:r>
    </w:p>
    <w:p w:rsidR="00C206A9" w:rsidRPr="00BB0EBA" w:rsidRDefault="00C206A9" w:rsidP="00C206A9">
      <w:pPr>
        <w:tabs>
          <w:tab w:val="left" w:pos="567"/>
        </w:tabs>
        <w:spacing w:line="520" w:lineRule="exact"/>
        <w:jc w:val="both"/>
        <w:rPr>
          <w:rFonts w:eastAsia="標楷體"/>
          <w:sz w:val="28"/>
          <w:szCs w:val="28"/>
        </w:rPr>
      </w:pPr>
    </w:p>
    <w:p w:rsidR="003A500A" w:rsidRPr="00C206A9" w:rsidRDefault="003A500A" w:rsidP="00C12D4D">
      <w:pPr>
        <w:spacing w:line="480" w:lineRule="exact"/>
        <w:rPr>
          <w:rFonts w:ascii="標楷體" w:eastAsia="標楷體" w:hAnsi="標楷體"/>
          <w:sz w:val="28"/>
          <w:szCs w:val="28"/>
        </w:rPr>
      </w:pPr>
    </w:p>
    <w:sectPr w:rsidR="003A500A" w:rsidRPr="00C206A9">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7BA8" w:rsidRDefault="00DF7BA8" w:rsidP="00525876">
      <w:r>
        <w:separator/>
      </w:r>
    </w:p>
  </w:endnote>
  <w:endnote w:type="continuationSeparator" w:id="0">
    <w:p w:rsidR="00DF7BA8" w:rsidRDefault="00DF7BA8" w:rsidP="0052587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7BA8" w:rsidRDefault="00DF7BA8" w:rsidP="00525876">
      <w:r>
        <w:separator/>
      </w:r>
    </w:p>
  </w:footnote>
  <w:footnote w:type="continuationSeparator" w:id="0">
    <w:p w:rsidR="00DF7BA8" w:rsidRDefault="00DF7BA8" w:rsidP="0052587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A82C5E"/>
    <w:multiLevelType w:val="hybridMultilevel"/>
    <w:tmpl w:val="BF8AC402"/>
    <w:lvl w:ilvl="0" w:tplc="D4F67142">
      <w:start w:val="1"/>
      <w:numFmt w:val="taiwaneseCountingThousand"/>
      <w:lvlText w:val="（%1）"/>
      <w:lvlJc w:val="left"/>
      <w:pPr>
        <w:ind w:left="1155" w:hanging="885"/>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E127089"/>
    <w:multiLevelType w:val="hybridMultilevel"/>
    <w:tmpl w:val="0B24E75A"/>
    <w:lvl w:ilvl="0" w:tplc="D4F67142">
      <w:start w:val="1"/>
      <w:numFmt w:val="taiwaneseCountingThousand"/>
      <w:lvlText w:val="（%1）"/>
      <w:lvlJc w:val="left"/>
      <w:pPr>
        <w:ind w:left="1155" w:hanging="885"/>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1AD47D05"/>
    <w:multiLevelType w:val="hybridMultilevel"/>
    <w:tmpl w:val="A448F946"/>
    <w:lvl w:ilvl="0" w:tplc="10A03F80">
      <w:start w:val="1"/>
      <w:numFmt w:val="taiwaneseCountingThousand"/>
      <w:lvlText w:val="%1、"/>
      <w:lvlJc w:val="left"/>
      <w:pPr>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501C7713"/>
    <w:multiLevelType w:val="hybridMultilevel"/>
    <w:tmpl w:val="3FCCDC5A"/>
    <w:lvl w:ilvl="0" w:tplc="2BDAD12A">
      <w:start w:val="1"/>
      <w:numFmt w:val="taiwaneseCountingThousand"/>
      <w:lvlText w:val="%1、"/>
      <w:lvlJc w:val="left"/>
      <w:pPr>
        <w:tabs>
          <w:tab w:val="num" w:pos="480"/>
        </w:tabs>
        <w:ind w:left="480" w:hanging="480"/>
      </w:pPr>
      <w:rPr>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74024D87"/>
    <w:multiLevelType w:val="hybridMultilevel"/>
    <w:tmpl w:val="1172C6AE"/>
    <w:lvl w:ilvl="0" w:tplc="5AB44406">
      <w:start w:val="1"/>
      <w:numFmt w:val="taiwaneseCountingThousand"/>
      <w:lvlText w:val="%1、"/>
      <w:lvlJc w:val="left"/>
      <w:pPr>
        <w:ind w:left="1282" w:hanging="720"/>
      </w:pPr>
      <w:rPr>
        <w:rFonts w:hint="default"/>
      </w:rPr>
    </w:lvl>
    <w:lvl w:ilvl="1" w:tplc="04090019" w:tentative="1">
      <w:start w:val="1"/>
      <w:numFmt w:val="ideographTraditional"/>
      <w:lvlText w:val="%2、"/>
      <w:lvlJc w:val="left"/>
      <w:pPr>
        <w:ind w:left="1522" w:hanging="480"/>
      </w:pPr>
    </w:lvl>
    <w:lvl w:ilvl="2" w:tplc="0409001B" w:tentative="1">
      <w:start w:val="1"/>
      <w:numFmt w:val="lowerRoman"/>
      <w:lvlText w:val="%3."/>
      <w:lvlJc w:val="right"/>
      <w:pPr>
        <w:ind w:left="2002" w:hanging="480"/>
      </w:pPr>
    </w:lvl>
    <w:lvl w:ilvl="3" w:tplc="0409000F" w:tentative="1">
      <w:start w:val="1"/>
      <w:numFmt w:val="decimal"/>
      <w:lvlText w:val="%4."/>
      <w:lvlJc w:val="left"/>
      <w:pPr>
        <w:ind w:left="2482" w:hanging="480"/>
      </w:pPr>
    </w:lvl>
    <w:lvl w:ilvl="4" w:tplc="04090019" w:tentative="1">
      <w:start w:val="1"/>
      <w:numFmt w:val="ideographTraditional"/>
      <w:lvlText w:val="%5、"/>
      <w:lvlJc w:val="left"/>
      <w:pPr>
        <w:ind w:left="2962" w:hanging="480"/>
      </w:pPr>
    </w:lvl>
    <w:lvl w:ilvl="5" w:tplc="0409001B" w:tentative="1">
      <w:start w:val="1"/>
      <w:numFmt w:val="lowerRoman"/>
      <w:lvlText w:val="%6."/>
      <w:lvlJc w:val="right"/>
      <w:pPr>
        <w:ind w:left="3442" w:hanging="480"/>
      </w:pPr>
    </w:lvl>
    <w:lvl w:ilvl="6" w:tplc="0409000F" w:tentative="1">
      <w:start w:val="1"/>
      <w:numFmt w:val="decimal"/>
      <w:lvlText w:val="%7."/>
      <w:lvlJc w:val="left"/>
      <w:pPr>
        <w:ind w:left="3922" w:hanging="480"/>
      </w:pPr>
    </w:lvl>
    <w:lvl w:ilvl="7" w:tplc="04090019" w:tentative="1">
      <w:start w:val="1"/>
      <w:numFmt w:val="ideographTraditional"/>
      <w:lvlText w:val="%8、"/>
      <w:lvlJc w:val="left"/>
      <w:pPr>
        <w:ind w:left="4402" w:hanging="480"/>
      </w:pPr>
    </w:lvl>
    <w:lvl w:ilvl="8" w:tplc="0409001B" w:tentative="1">
      <w:start w:val="1"/>
      <w:numFmt w:val="lowerRoman"/>
      <w:lvlText w:val="%9."/>
      <w:lvlJc w:val="right"/>
      <w:pPr>
        <w:ind w:left="4882" w:hanging="480"/>
      </w:pPr>
    </w:lvl>
  </w:abstractNum>
  <w:abstractNum w:abstractNumId="5">
    <w:nsid w:val="7ACF2205"/>
    <w:multiLevelType w:val="hybridMultilevel"/>
    <w:tmpl w:val="8E528CE2"/>
    <w:lvl w:ilvl="0" w:tplc="D4F67142">
      <w:start w:val="1"/>
      <w:numFmt w:val="taiwaneseCountingThousand"/>
      <w:lvlText w:val="（%1）"/>
      <w:lvlJc w:val="left"/>
      <w:pPr>
        <w:ind w:left="1155" w:hanging="8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7B4678A3"/>
    <w:multiLevelType w:val="hybridMultilevel"/>
    <w:tmpl w:val="BE58DDD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defaultTabStop w:val="48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12D4D"/>
    <w:rsid w:val="00017AE6"/>
    <w:rsid w:val="00047ABF"/>
    <w:rsid w:val="002A48C4"/>
    <w:rsid w:val="002D14B7"/>
    <w:rsid w:val="002E39FE"/>
    <w:rsid w:val="00326EAD"/>
    <w:rsid w:val="003648C7"/>
    <w:rsid w:val="003A500A"/>
    <w:rsid w:val="003B662F"/>
    <w:rsid w:val="00435B9C"/>
    <w:rsid w:val="00493667"/>
    <w:rsid w:val="00506C24"/>
    <w:rsid w:val="00525876"/>
    <w:rsid w:val="00653578"/>
    <w:rsid w:val="0074451E"/>
    <w:rsid w:val="00820FAB"/>
    <w:rsid w:val="008567F7"/>
    <w:rsid w:val="00B4449F"/>
    <w:rsid w:val="00C12D4D"/>
    <w:rsid w:val="00C206A9"/>
    <w:rsid w:val="00C307F0"/>
    <w:rsid w:val="00C9067F"/>
    <w:rsid w:val="00D35770"/>
    <w:rsid w:val="00DE3232"/>
    <w:rsid w:val="00DF7BA8"/>
    <w:rsid w:val="00E914E2"/>
    <w:rsid w:val="00EA14F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2D4D"/>
    <w:pPr>
      <w:widowControl w:val="0"/>
    </w:pPr>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qFormat/>
    <w:rsid w:val="00C12D4D"/>
    <w:pPr>
      <w:ind w:leftChars="200" w:left="480"/>
    </w:pPr>
  </w:style>
  <w:style w:type="paragraph" w:styleId="a5">
    <w:name w:val="header"/>
    <w:basedOn w:val="a"/>
    <w:link w:val="a6"/>
    <w:uiPriority w:val="99"/>
    <w:unhideWhenUsed/>
    <w:rsid w:val="00525876"/>
    <w:pPr>
      <w:tabs>
        <w:tab w:val="center" w:pos="4153"/>
        <w:tab w:val="right" w:pos="8306"/>
      </w:tabs>
      <w:snapToGrid w:val="0"/>
    </w:pPr>
    <w:rPr>
      <w:sz w:val="20"/>
      <w:szCs w:val="20"/>
    </w:rPr>
  </w:style>
  <w:style w:type="character" w:customStyle="1" w:styleId="a6">
    <w:name w:val="頁首 字元"/>
    <w:link w:val="a5"/>
    <w:uiPriority w:val="99"/>
    <w:rsid w:val="00525876"/>
    <w:rPr>
      <w:kern w:val="2"/>
    </w:rPr>
  </w:style>
  <w:style w:type="paragraph" w:styleId="a7">
    <w:name w:val="footer"/>
    <w:basedOn w:val="a"/>
    <w:link w:val="a8"/>
    <w:uiPriority w:val="99"/>
    <w:unhideWhenUsed/>
    <w:rsid w:val="00525876"/>
    <w:pPr>
      <w:tabs>
        <w:tab w:val="center" w:pos="4153"/>
        <w:tab w:val="right" w:pos="8306"/>
      </w:tabs>
      <w:snapToGrid w:val="0"/>
    </w:pPr>
    <w:rPr>
      <w:sz w:val="20"/>
      <w:szCs w:val="20"/>
    </w:rPr>
  </w:style>
  <w:style w:type="character" w:customStyle="1" w:styleId="a8">
    <w:name w:val="頁尾 字元"/>
    <w:link w:val="a7"/>
    <w:uiPriority w:val="99"/>
    <w:rsid w:val="00525876"/>
    <w:rPr>
      <w:kern w:val="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557</Words>
  <Characters>3180</Characters>
  <Application>Microsoft Office Word</Application>
  <DocSecurity>0</DocSecurity>
  <Lines>26</Lines>
  <Paragraphs>7</Paragraphs>
  <ScaleCrop>false</ScaleCrop>
  <Company/>
  <LinksUpToDate>false</LinksUpToDate>
  <CharactersWithSpaces>3730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吳克輝</dc:creator>
  <cp:lastModifiedBy>user</cp:lastModifiedBy>
  <cp:revision>2</cp:revision>
  <dcterms:created xsi:type="dcterms:W3CDTF">2020-10-12T04:09:00Z</dcterms:created>
  <dcterms:modified xsi:type="dcterms:W3CDTF">2020-10-12T04:09:00Z</dcterms:modified>
</cp:coreProperties>
</file>