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0F2" w:rsidRDefault="001360F2">
      <w:pPr>
        <w:spacing w:line="200" w:lineRule="exact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89.4pt;margin-top:312.6pt;width:415.8pt;height:94.8pt;z-index:251657728;mso-position-horizontal-relative:page;mso-position-vertical-relative:page">
            <v:imagedata r:id="rId6" o:title=""/>
            <w10:wrap anchorx="page" anchory="page"/>
          </v:shape>
        </w:pict>
      </w:r>
    </w:p>
    <w:p w:rsidR="001360F2" w:rsidRDefault="001360F2">
      <w:pPr>
        <w:sectPr w:rsidR="001360F2">
          <w:pgSz w:w="11904" w:h="16838"/>
          <w:pgMar w:top="0" w:right="0" w:bottom="0" w:left="0" w:header="0" w:footer="0" w:gutter="0"/>
          <w:cols w:space="720"/>
        </w:sectPr>
      </w:pPr>
    </w:p>
    <w:p w:rsidR="001360F2" w:rsidRDefault="001360F2">
      <w:pPr>
        <w:spacing w:line="200" w:lineRule="exact"/>
      </w:pPr>
    </w:p>
    <w:p w:rsidR="001360F2" w:rsidRDefault="001360F2">
      <w:pPr>
        <w:sectPr w:rsidR="001360F2">
          <w:type w:val="continuous"/>
          <w:pgSz w:w="11904" w:h="16838"/>
          <w:pgMar w:top="0" w:right="0" w:bottom="0" w:left="0" w:header="0" w:footer="0" w:gutter="0"/>
          <w:cols w:space="720"/>
        </w:sectPr>
      </w:pPr>
    </w:p>
    <w:p w:rsidR="001360F2" w:rsidRDefault="001360F2">
      <w:pPr>
        <w:spacing w:line="200" w:lineRule="exact"/>
      </w:pPr>
    </w:p>
    <w:p w:rsidR="001360F2" w:rsidRDefault="001360F2">
      <w:pPr>
        <w:sectPr w:rsidR="001360F2">
          <w:type w:val="continuous"/>
          <w:pgSz w:w="11904" w:h="16838"/>
          <w:pgMar w:top="0" w:right="0" w:bottom="0" w:left="0" w:header="0" w:footer="0" w:gutter="0"/>
          <w:cols w:space="720"/>
        </w:sectPr>
      </w:pPr>
    </w:p>
    <w:p w:rsidR="001360F2" w:rsidRDefault="001360F2">
      <w:pPr>
        <w:spacing w:line="200" w:lineRule="exact"/>
      </w:pPr>
    </w:p>
    <w:p w:rsidR="001360F2" w:rsidRDefault="001360F2">
      <w:pPr>
        <w:sectPr w:rsidR="001360F2">
          <w:type w:val="continuous"/>
          <w:pgSz w:w="11904" w:h="16838"/>
          <w:pgMar w:top="0" w:right="0" w:bottom="0" w:left="0" w:header="0" w:footer="0" w:gutter="0"/>
          <w:cols w:space="720"/>
        </w:sectPr>
      </w:pPr>
    </w:p>
    <w:p w:rsidR="001360F2" w:rsidRDefault="001360F2">
      <w:pPr>
        <w:spacing w:line="200" w:lineRule="exact"/>
      </w:pPr>
    </w:p>
    <w:p w:rsidR="001360F2" w:rsidRDefault="001360F2">
      <w:pPr>
        <w:sectPr w:rsidR="001360F2">
          <w:type w:val="continuous"/>
          <w:pgSz w:w="11904" w:h="16838"/>
          <w:pgMar w:top="0" w:right="0" w:bottom="0" w:left="0" w:header="0" w:footer="0" w:gutter="0"/>
          <w:cols w:space="720"/>
        </w:sectPr>
      </w:pPr>
    </w:p>
    <w:p w:rsidR="001360F2" w:rsidRDefault="001360F2">
      <w:pPr>
        <w:spacing w:line="200" w:lineRule="exact"/>
      </w:pPr>
    </w:p>
    <w:p w:rsidR="001360F2" w:rsidRDefault="001360F2">
      <w:pPr>
        <w:sectPr w:rsidR="001360F2">
          <w:type w:val="continuous"/>
          <w:pgSz w:w="11904" w:h="16838"/>
          <w:pgMar w:top="0" w:right="0" w:bottom="0" w:left="0" w:header="0" w:footer="0" w:gutter="0"/>
          <w:cols w:space="720"/>
        </w:sectPr>
      </w:pPr>
    </w:p>
    <w:p w:rsidR="001360F2" w:rsidRDefault="001360F2">
      <w:pPr>
        <w:spacing w:line="370" w:lineRule="exact"/>
      </w:pPr>
    </w:p>
    <w:p w:rsidR="001360F2" w:rsidRDefault="001360F2">
      <w:pPr>
        <w:sectPr w:rsidR="001360F2">
          <w:type w:val="continuous"/>
          <w:pgSz w:w="11904" w:h="16838"/>
          <w:pgMar w:top="0" w:right="0" w:bottom="0" w:left="0" w:header="0" w:footer="0" w:gutter="0"/>
          <w:cols w:space="720"/>
        </w:sectPr>
      </w:pPr>
    </w:p>
    <w:p w:rsidR="001360F2" w:rsidRPr="00D562EB" w:rsidRDefault="00B97A53">
      <w:pPr>
        <w:autoSpaceDE w:val="0"/>
        <w:autoSpaceDN w:val="0"/>
        <w:ind w:left="3951"/>
        <w:rPr>
          <w:rFonts w:ascii="標楷體" w:eastAsia="標楷體" w:hAnsi="標楷體"/>
          <w:lang w:eastAsia="zh-TW"/>
        </w:rPr>
      </w:pPr>
      <w:r w:rsidRPr="00D562EB">
        <w:rPr>
          <w:rFonts w:ascii="標楷體" w:eastAsia="標楷體" w:hAnsi="標楷體" w:cs="SimSun"/>
          <w:b/>
          <w:color w:val="000000"/>
          <w:spacing w:val="-2"/>
          <w:sz w:val="40"/>
          <w:szCs w:val="40"/>
          <w:lang w:eastAsia="zh-TW"/>
        </w:rPr>
        <w:lastRenderedPageBreak/>
        <w:t>爆竹煙火認可標</w:t>
      </w:r>
      <w:r w:rsidRPr="00D562EB">
        <w:rPr>
          <w:rFonts w:ascii="標楷體" w:eastAsia="標楷體" w:hAnsi="標楷體" w:cs="SimSun"/>
          <w:b/>
          <w:color w:val="000000"/>
          <w:spacing w:val="-1"/>
          <w:sz w:val="40"/>
          <w:szCs w:val="40"/>
          <w:lang w:eastAsia="zh-TW"/>
        </w:rPr>
        <w:t>示簡介</w:t>
      </w: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34" w:lineRule="exact"/>
        <w:rPr>
          <w:lang w:eastAsia="zh-TW"/>
        </w:rPr>
      </w:pPr>
    </w:p>
    <w:p w:rsidR="001360F2" w:rsidRPr="00D562EB" w:rsidRDefault="00B97A53">
      <w:pPr>
        <w:autoSpaceDE w:val="0"/>
        <w:autoSpaceDN w:val="0"/>
        <w:spacing w:line="276" w:lineRule="auto"/>
        <w:ind w:left="1800" w:right="1739" w:firstLine="360"/>
        <w:rPr>
          <w:rFonts w:ascii="標楷體" w:eastAsia="標楷體" w:hAnsi="標楷體"/>
          <w:lang w:eastAsia="zh-TW"/>
        </w:rPr>
      </w:pPr>
      <w:r w:rsidRPr="00D562EB">
        <w:rPr>
          <w:rFonts w:ascii="標楷體" w:eastAsia="標楷體" w:hAnsi="標楷體" w:cs="SimSun"/>
          <w:color w:val="000000"/>
          <w:spacing w:val="-8"/>
          <w:lang w:eastAsia="zh-TW"/>
        </w:rPr>
        <w:t>爆竹煙火之使用在我國歷史甚久</w:t>
      </w:r>
      <w:r w:rsidR="00D562EB" w:rsidRPr="00D562EB">
        <w:rPr>
          <w:rFonts w:ascii="標楷體" w:eastAsia="標楷體" w:hAnsi="標楷體" w:cs="SimSun" w:hint="eastAsia"/>
          <w:color w:val="000000"/>
          <w:spacing w:val="-15"/>
          <w:lang w:eastAsia="zh-TW"/>
        </w:rPr>
        <w:t>，</w:t>
      </w:r>
      <w:r w:rsidRPr="00D562EB">
        <w:rPr>
          <w:rFonts w:ascii="標楷體" w:eastAsia="標楷體" w:hAnsi="標楷體" w:cs="SimSun"/>
          <w:color w:val="000000"/>
          <w:spacing w:val="-9"/>
          <w:lang w:eastAsia="zh-TW"/>
        </w:rPr>
        <w:t>尤其在民俗節慶之活動中</w:t>
      </w:r>
      <w:r w:rsidRPr="00D562EB">
        <w:rPr>
          <w:rFonts w:ascii="標楷體" w:eastAsia="標楷體" w:hAnsi="標楷體" w:cs="SimSun"/>
          <w:color w:val="000000"/>
          <w:spacing w:val="-3"/>
          <w:lang w:eastAsia="zh-TW"/>
        </w:rPr>
        <w:t>，</w:t>
      </w:r>
      <w:r w:rsidRPr="00D562EB">
        <w:rPr>
          <w:rFonts w:ascii="標楷體" w:eastAsia="標楷體" w:hAnsi="標楷體" w:cs="SimSun"/>
          <w:color w:val="000000"/>
          <w:spacing w:val="-9"/>
          <w:lang w:eastAsia="zh-TW"/>
        </w:rPr>
        <w:t>使用</w:t>
      </w:r>
      <w:r w:rsidRPr="00D562EB">
        <w:rPr>
          <w:rFonts w:ascii="標楷體" w:eastAsia="標楷體" w:hAnsi="標楷體" w:cs="SimSun"/>
          <w:spacing w:val="2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spacing w:val="-8"/>
          <w:lang w:eastAsia="zh-TW"/>
        </w:rPr>
        <w:t>更是普遍</w:t>
      </w:r>
      <w:r w:rsidRPr="00D562EB">
        <w:rPr>
          <w:rFonts w:ascii="標楷體" w:eastAsia="標楷體" w:hAnsi="標楷體" w:cs="SimSun"/>
          <w:color w:val="000000"/>
          <w:spacing w:val="-10"/>
          <w:lang w:eastAsia="zh-TW"/>
        </w:rPr>
        <w:t>。</w:t>
      </w:r>
      <w:r w:rsidRPr="00D562EB">
        <w:rPr>
          <w:rFonts w:ascii="標楷體" w:eastAsia="標楷體" w:hAnsi="標楷體" w:cs="SimSun"/>
          <w:color w:val="000000"/>
          <w:lang w:eastAsia="zh-TW"/>
        </w:rPr>
        <w:t>惟爆竹煙火具相當之危險性；又民眾若購買地下工廠製造之</w:t>
      </w:r>
      <w:r w:rsidRPr="00D562EB">
        <w:rPr>
          <w:rFonts w:ascii="標楷體" w:eastAsia="標楷體" w:hAnsi="標楷體" w:cs="SimSun"/>
          <w:spacing w:val="4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產品時，除產品之穩定性有疑慮外，並使得地下工廠有其存在之空間，</w:t>
      </w:r>
      <w:r w:rsidRPr="00D562EB">
        <w:rPr>
          <w:rFonts w:ascii="標楷體" w:eastAsia="標楷體" w:hAnsi="標楷體" w:cs="SimSun"/>
          <w:spacing w:val="3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對附近居民居住安全構成</w:t>
      </w:r>
      <w:r w:rsidRPr="00D562EB">
        <w:rPr>
          <w:rFonts w:ascii="標楷體" w:eastAsia="標楷體" w:hAnsi="標楷體" w:cs="SimSun"/>
          <w:color w:val="000000"/>
          <w:spacing w:val="-3"/>
          <w:lang w:eastAsia="zh-TW"/>
        </w:rPr>
        <w:t>極大之危害，無異潛藏之不定時炸彈。</w:t>
      </w:r>
      <w:r w:rsidRPr="00D562EB">
        <w:rPr>
          <w:rFonts w:ascii="標楷體" w:eastAsia="標楷體" w:hAnsi="標楷體" w:cs="SimSun"/>
          <w:spacing w:val="1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有鑑</w:t>
      </w:r>
      <w:r w:rsidRPr="00D562EB">
        <w:rPr>
          <w:rFonts w:ascii="標楷體" w:eastAsia="標楷體" w:hAnsi="標楷體" w:cs="SimSun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spacing w:val="-3"/>
          <w:lang w:eastAsia="zh-TW"/>
        </w:rPr>
        <w:t>於此，爆竹煙火管理條例建立「一</w:t>
      </w:r>
      <w:r w:rsidRPr="00D562EB">
        <w:rPr>
          <w:rFonts w:ascii="標楷體" w:eastAsia="標楷體" w:hAnsi="標楷體" w:cs="SimSun"/>
          <w:color w:val="000000"/>
          <w:spacing w:val="-13"/>
          <w:lang w:eastAsia="zh-TW"/>
        </w:rPr>
        <w:t>般爆竹煙火認可制度」</w:t>
      </w:r>
      <w:r w:rsidRPr="00D562EB">
        <w:rPr>
          <w:rFonts w:ascii="標楷體" w:eastAsia="標楷體" w:hAnsi="標楷體" w:cs="SimSun"/>
          <w:color w:val="000000"/>
          <w:spacing w:val="-12"/>
          <w:lang w:eastAsia="zh-TW"/>
        </w:rPr>
        <w:t>，一般爆竹煙</w:t>
      </w:r>
      <w:r w:rsidRPr="00D562EB">
        <w:rPr>
          <w:rFonts w:ascii="標楷體" w:eastAsia="標楷體" w:hAnsi="標楷體" w:cs="SimSun"/>
          <w:spacing w:val="2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spacing w:val="-13"/>
          <w:lang w:eastAsia="zh-TW"/>
        </w:rPr>
        <w:t>火產品，需通過「型式認可」</w:t>
      </w:r>
      <w:r w:rsidRPr="00D562EB">
        <w:rPr>
          <w:rFonts w:ascii="標楷體" w:eastAsia="標楷體" w:hAnsi="標楷體" w:cs="SimSun"/>
          <w:color w:val="000000"/>
          <w:spacing w:val="-12"/>
          <w:lang w:eastAsia="zh-TW"/>
        </w:rPr>
        <w:t>及</w:t>
      </w:r>
      <w:r w:rsidRPr="00D562EB">
        <w:rPr>
          <w:rFonts w:ascii="標楷體" w:eastAsia="標楷體" w:hAnsi="標楷體" w:cs="SimSun"/>
          <w:color w:val="000000"/>
          <w:spacing w:val="-13"/>
          <w:lang w:eastAsia="zh-TW"/>
        </w:rPr>
        <w:t>「個別認可」</w:t>
      </w:r>
      <w:r w:rsidRPr="00D562EB">
        <w:rPr>
          <w:rFonts w:ascii="標楷體" w:eastAsia="標楷體" w:hAnsi="標楷體" w:cs="SimSun"/>
          <w:color w:val="000000"/>
          <w:lang w:eastAsia="zh-TW"/>
        </w:rPr>
        <w:t>之認可程序，經驗證其形</w:t>
      </w:r>
      <w:r w:rsidRPr="00D562EB">
        <w:rPr>
          <w:rFonts w:ascii="標楷體" w:eastAsia="標楷體" w:hAnsi="標楷體" w:cs="SimSun"/>
          <w:spacing w:val="3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狀、構造、材質、成份、性能與標示符合規範，並張貼認可標示後，始</w:t>
      </w:r>
      <w:r w:rsidRPr="00D562EB">
        <w:rPr>
          <w:rFonts w:ascii="標楷體" w:eastAsia="標楷體" w:hAnsi="標楷體" w:cs="SimSun"/>
          <w:spacing w:val="-1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得於市面上販售，認可標示範例如下：</w:t>
      </w: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00" w:lineRule="exact"/>
        <w:rPr>
          <w:lang w:eastAsia="zh-TW"/>
        </w:rPr>
      </w:pPr>
    </w:p>
    <w:p w:rsidR="001360F2" w:rsidRDefault="001360F2">
      <w:pPr>
        <w:spacing w:line="210" w:lineRule="exact"/>
        <w:rPr>
          <w:lang w:eastAsia="zh-TW"/>
        </w:rPr>
      </w:pPr>
    </w:p>
    <w:p w:rsidR="001360F2" w:rsidRPr="00D562EB" w:rsidRDefault="00B97A53">
      <w:pPr>
        <w:autoSpaceDE w:val="0"/>
        <w:autoSpaceDN w:val="0"/>
        <w:spacing w:line="276" w:lineRule="auto"/>
        <w:ind w:left="1800" w:right="1796" w:firstLine="360"/>
        <w:rPr>
          <w:rFonts w:ascii="標楷體" w:eastAsia="標楷體" w:hAnsi="標楷體"/>
          <w:lang w:eastAsia="zh-TW"/>
        </w:rPr>
      </w:pPr>
      <w:r w:rsidRPr="00D562EB">
        <w:rPr>
          <w:rFonts w:ascii="標楷體" w:eastAsia="標楷體" w:hAnsi="標楷體" w:cs="SimSun"/>
          <w:color w:val="000000"/>
          <w:lang w:eastAsia="zh-TW"/>
        </w:rPr>
        <w:t>個別認可標示外觀為長度</w:t>
      </w:r>
      <w:r w:rsidRPr="00D562EB">
        <w:rPr>
          <w:rFonts w:ascii="標楷體" w:eastAsia="標楷體" w:hAnsi="標楷體" w:cs="SimSun"/>
          <w:spacing w:val="-20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2.5</w:t>
      </w:r>
      <w:r w:rsidRPr="00D562EB">
        <w:rPr>
          <w:rFonts w:ascii="標楷體" w:eastAsia="標楷體" w:hAnsi="標楷體" w:cs="SimSun"/>
          <w:spacing w:val="-21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公分、寬度</w:t>
      </w:r>
      <w:r w:rsidRPr="00D562EB">
        <w:rPr>
          <w:rFonts w:ascii="標楷體" w:eastAsia="標楷體" w:hAnsi="標楷體" w:cs="SimSun"/>
          <w:spacing w:val="-20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1.5</w:t>
      </w:r>
      <w:r w:rsidRPr="00D562EB">
        <w:rPr>
          <w:rFonts w:ascii="標楷體" w:eastAsia="標楷體" w:hAnsi="標楷體" w:cs="SimSun"/>
          <w:spacing w:val="-21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公分，觸摸時圖型及</w:t>
      </w:r>
      <w:r w:rsidRPr="00D562EB">
        <w:rPr>
          <w:rFonts w:ascii="標楷體" w:eastAsia="標楷體" w:hAnsi="標楷體" w:cs="SimSun"/>
          <w:spacing w:val="-22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文字之主體均有凸起之手感，且自</w:t>
      </w:r>
      <w:r w:rsidRPr="00D562EB">
        <w:rPr>
          <w:rFonts w:ascii="標楷體" w:eastAsia="標楷體" w:hAnsi="標楷體" w:cs="SimSun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95</w:t>
      </w:r>
      <w:r w:rsidRPr="00D562EB">
        <w:rPr>
          <w:rFonts w:ascii="標楷體" w:eastAsia="標楷體" w:hAnsi="標楷體" w:cs="SimSun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年度起全面採複色印刷技術以提</w:t>
      </w:r>
      <w:r w:rsidRPr="00D562EB">
        <w:rPr>
          <w:rFonts w:ascii="標楷體" w:eastAsia="標楷體" w:hAnsi="標楷體" w:cs="SimSun"/>
          <w:spacing w:val="-3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升防偽功能；</w:t>
      </w:r>
      <w:r w:rsidRPr="00D562EB">
        <w:rPr>
          <w:rFonts w:ascii="標楷體" w:eastAsia="標楷體" w:hAnsi="標楷體" w:cs="SimSun"/>
          <w:color w:val="000000"/>
          <w:spacing w:val="-4"/>
          <w:lang w:eastAsia="zh-TW"/>
        </w:rPr>
        <w:t>另</w:t>
      </w:r>
      <w:r w:rsidRPr="00D562EB">
        <w:rPr>
          <w:rFonts w:ascii="標楷體" w:eastAsia="標楷體" w:hAnsi="標楷體" w:cs="SimSun"/>
          <w:color w:val="000000"/>
          <w:spacing w:val="-3"/>
          <w:lang w:eastAsia="zh-TW"/>
        </w:rPr>
        <w:t>認可標示附加方式應緊密張貼於合格之一般爆竹煙火本體上，或於本體上張貼</w:t>
      </w:r>
      <w:r w:rsidRPr="00D562EB">
        <w:rPr>
          <w:rFonts w:ascii="標楷體" w:eastAsia="標楷體" w:hAnsi="標楷體" w:cs="SimSun"/>
          <w:color w:val="000000"/>
          <w:spacing w:val="-1"/>
          <w:lang w:eastAsia="zh-TW"/>
        </w:rPr>
        <w:t>有困</w:t>
      </w:r>
      <w:r w:rsidRPr="00D562EB">
        <w:rPr>
          <w:rFonts w:ascii="標楷體" w:eastAsia="標楷體" w:hAnsi="標楷體" w:cs="SimSun"/>
          <w:color w:val="000000"/>
          <w:lang w:eastAsia="zh-TW"/>
        </w:rPr>
        <w:t>難者，在其最小包裝上緊密張貼。</w:t>
      </w:r>
    </w:p>
    <w:p w:rsidR="001360F2" w:rsidRPr="00D562EB" w:rsidRDefault="00B97A53">
      <w:pPr>
        <w:autoSpaceDE w:val="0"/>
        <w:autoSpaceDN w:val="0"/>
        <w:spacing w:before="5" w:line="276" w:lineRule="auto"/>
        <w:ind w:left="1800" w:right="1796" w:firstLine="360"/>
        <w:rPr>
          <w:rFonts w:ascii="標楷體" w:eastAsia="標楷體" w:hAnsi="標楷體"/>
          <w:lang w:eastAsia="zh-TW"/>
        </w:rPr>
      </w:pPr>
      <w:r w:rsidRPr="00D562EB">
        <w:rPr>
          <w:rFonts w:ascii="標楷體" w:eastAsia="標楷體" w:hAnsi="標楷體" w:cs="SimSun"/>
          <w:color w:val="000000"/>
          <w:spacing w:val="-3"/>
          <w:lang w:eastAsia="zh-TW"/>
        </w:rPr>
        <w:t>一般爆竹煙火認可制度除可使消防人員易於判別進而取締外，更提</w:t>
      </w:r>
      <w:r w:rsidRPr="00D562EB">
        <w:rPr>
          <w:rFonts w:ascii="標楷體" w:eastAsia="標楷體" w:hAnsi="標楷體" w:cs="SimSun"/>
          <w:spacing w:val="3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spacing w:val="-5"/>
          <w:lang w:eastAsia="zh-TW"/>
        </w:rPr>
        <w:t>供消費者</w:t>
      </w:r>
      <w:r w:rsidRPr="00D562EB">
        <w:rPr>
          <w:rFonts w:ascii="標楷體" w:eastAsia="標楷體" w:hAnsi="標楷體" w:cs="SimSun"/>
          <w:color w:val="000000"/>
          <w:lang w:eastAsia="zh-TW"/>
        </w:rPr>
        <w:t>於購買時能夠判別合法與非法產品，以杜絕非法爆竹煙火工廠</w:t>
      </w:r>
      <w:r w:rsidRPr="00D562EB">
        <w:rPr>
          <w:rFonts w:ascii="標楷體" w:eastAsia="標楷體" w:hAnsi="標楷體" w:cs="SimSun"/>
          <w:spacing w:val="5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spacing w:val="-1"/>
          <w:lang w:eastAsia="zh-TW"/>
        </w:rPr>
        <w:t>之銷售管道。另</w:t>
      </w:r>
      <w:r w:rsidRPr="00D562EB">
        <w:rPr>
          <w:rFonts w:ascii="標楷體" w:eastAsia="標楷體" w:hAnsi="標楷體" w:cs="SimSun"/>
          <w:color w:val="000000"/>
          <w:spacing w:val="-4"/>
          <w:lang w:eastAsia="zh-TW"/>
        </w:rPr>
        <w:t>施</w:t>
      </w:r>
      <w:r w:rsidRPr="00D562EB">
        <w:rPr>
          <w:rFonts w:ascii="標楷體" w:eastAsia="標楷體" w:hAnsi="標楷體" w:cs="SimSun"/>
          <w:color w:val="000000"/>
          <w:spacing w:val="-3"/>
          <w:lang w:eastAsia="zh-TW"/>
        </w:rPr>
        <w:t>放爆竹煙火均有潛在危險性，惟經認可之一般爆竹煙火均有標明製造商商號、</w:t>
      </w:r>
      <w:r w:rsidRPr="00D562EB">
        <w:rPr>
          <w:rFonts w:ascii="標楷體" w:eastAsia="標楷體" w:hAnsi="標楷體" w:cs="SimSun"/>
          <w:color w:val="000000"/>
          <w:lang w:eastAsia="zh-TW"/>
        </w:rPr>
        <w:t>地址、電話及使用說明，可保障消費者基本權</w:t>
      </w:r>
      <w:r w:rsidRPr="00D562EB">
        <w:rPr>
          <w:rFonts w:ascii="標楷體" w:eastAsia="標楷體" w:hAnsi="標楷體" w:cs="SimSun"/>
          <w:spacing w:val="-2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利，且經認可之一般爆竹煙火均要求使用安全引線、禁用危險藥劑及進</w:t>
      </w:r>
      <w:r w:rsidRPr="00D562EB">
        <w:rPr>
          <w:rFonts w:ascii="標楷體" w:eastAsia="標楷體" w:hAnsi="標楷體" w:cs="SimSun"/>
          <w:spacing w:val="-2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行抽樣測試合格後始得販賣，相對提供消費者更進一層之安全保障，並</w:t>
      </w:r>
      <w:r w:rsidRPr="00D562EB">
        <w:rPr>
          <w:rFonts w:ascii="標楷體" w:eastAsia="標楷體" w:hAnsi="標楷體" w:cs="SimSun"/>
          <w:lang w:eastAsia="zh-TW"/>
        </w:rPr>
        <w:t xml:space="preserve"> </w:t>
      </w:r>
      <w:r w:rsidRPr="00D562EB">
        <w:rPr>
          <w:rFonts w:ascii="標楷體" w:eastAsia="標楷體" w:hAnsi="標楷體" w:cs="SimSun"/>
          <w:color w:val="000000"/>
          <w:lang w:eastAsia="zh-TW"/>
        </w:rPr>
        <w:t>可減少施放時意外事故之發生。</w:t>
      </w:r>
    </w:p>
    <w:sectPr w:rsidR="001360F2" w:rsidRPr="00D562EB" w:rsidSect="001360F2">
      <w:type w:val="continuous"/>
      <w:pgSz w:w="11904" w:h="16838"/>
      <w:pgMar w:top="0" w:right="0" w:bottom="0" w:left="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A53" w:rsidRDefault="00B97A53" w:rsidP="00D562EB">
      <w:r>
        <w:separator/>
      </w:r>
    </w:p>
  </w:endnote>
  <w:endnote w:type="continuationSeparator" w:id="1">
    <w:p w:rsidR="00B97A53" w:rsidRDefault="00B97A53" w:rsidP="00D562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A53" w:rsidRDefault="00B97A53" w:rsidP="00D562EB">
      <w:r>
        <w:separator/>
      </w:r>
    </w:p>
  </w:footnote>
  <w:footnote w:type="continuationSeparator" w:id="1">
    <w:p w:rsidR="00B97A53" w:rsidRDefault="00B97A53" w:rsidP="00D562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lTrailSpace/>
    <w:useFELayout/>
  </w:compat>
  <w:rsids>
    <w:rsidRoot w:val="001360F2"/>
    <w:rsid w:val="001360F2"/>
    <w:rsid w:val="00B97A53"/>
    <w:rsid w:val="00D56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562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562E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562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562E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529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User</cp:lastModifiedBy>
  <cp:revision>2</cp:revision>
  <dcterms:created xsi:type="dcterms:W3CDTF">2011-11-21T14:59:00Z</dcterms:created>
  <dcterms:modified xsi:type="dcterms:W3CDTF">2021-05-12T06:02:00Z</dcterms:modified>
</cp:coreProperties>
</file>